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25" w:rsidRDefault="00CA0425" w:rsidP="00CA0425">
      <w:pPr>
        <w:spacing w:after="0"/>
        <w:rPr>
          <w:b/>
          <w:sz w:val="28"/>
          <w:szCs w:val="28"/>
        </w:rPr>
      </w:pPr>
    </w:p>
    <w:p w:rsidR="00CA0425" w:rsidRPr="00CA0425" w:rsidRDefault="009F60A3" w:rsidP="009F60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 Kura Summer School 2016/17</w:t>
      </w:r>
    </w:p>
    <w:p w:rsidR="00CA0425" w:rsidRDefault="00CA0425" w:rsidP="00CA0425">
      <w:pPr>
        <w:spacing w:after="0"/>
      </w:pP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From 28 November</w:t>
      </w:r>
      <w:r w:rsidR="004C1869">
        <w:rPr>
          <w:sz w:val="24"/>
          <w:szCs w:val="24"/>
        </w:rPr>
        <w:t xml:space="preserve"> 2016</w:t>
      </w:r>
      <w:r w:rsidRPr="00CA0425">
        <w:rPr>
          <w:sz w:val="24"/>
          <w:szCs w:val="24"/>
        </w:rPr>
        <w:t xml:space="preserve">, Te Kura </w:t>
      </w:r>
      <w:r>
        <w:rPr>
          <w:sz w:val="24"/>
          <w:szCs w:val="24"/>
        </w:rPr>
        <w:t xml:space="preserve">(formerly The Correspondence School) </w:t>
      </w:r>
      <w:r w:rsidR="007323E7">
        <w:rPr>
          <w:sz w:val="24"/>
          <w:szCs w:val="24"/>
        </w:rPr>
        <w:t>is</w:t>
      </w:r>
      <w:r w:rsidRPr="00CA0425">
        <w:rPr>
          <w:sz w:val="24"/>
          <w:szCs w:val="24"/>
        </w:rPr>
        <w:t xml:space="preserve"> ac</w:t>
      </w:r>
      <w:r w:rsidR="007323E7">
        <w:rPr>
          <w:sz w:val="24"/>
          <w:szCs w:val="24"/>
        </w:rPr>
        <w:t>cepting short term enrolments f</w:t>
      </w:r>
      <w:r w:rsidRPr="00CA0425">
        <w:rPr>
          <w:sz w:val="24"/>
          <w:szCs w:val="24"/>
        </w:rPr>
        <w:t>r</w:t>
      </w:r>
      <w:r w:rsidR="007323E7">
        <w:rPr>
          <w:sz w:val="24"/>
          <w:szCs w:val="24"/>
        </w:rPr>
        <w:t>om</w:t>
      </w:r>
      <w:r w:rsidRPr="00CA0425">
        <w:rPr>
          <w:sz w:val="24"/>
          <w:szCs w:val="24"/>
        </w:rPr>
        <w:t xml:space="preserve"> students who want to use the summer break to earn additional credits or specific internal standards to get into a tertiary course, training, employment or higher level of NCEA next year.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 xml:space="preserve">A range of internal standards </w:t>
      </w:r>
      <w:r w:rsidR="007837D1">
        <w:rPr>
          <w:sz w:val="24"/>
          <w:szCs w:val="24"/>
        </w:rPr>
        <w:t>is</w:t>
      </w:r>
      <w:r w:rsidRPr="00CA0425">
        <w:rPr>
          <w:sz w:val="24"/>
          <w:szCs w:val="24"/>
        </w:rPr>
        <w:t xml:space="preserve"> offered at NCEA Levels 1, 2 and 3, including maths, English</w:t>
      </w:r>
      <w:r w:rsidR="007323E7">
        <w:rPr>
          <w:sz w:val="24"/>
          <w:szCs w:val="24"/>
        </w:rPr>
        <w:t>,</w:t>
      </w:r>
      <w:r w:rsidRPr="00CA0425">
        <w:rPr>
          <w:sz w:val="24"/>
          <w:szCs w:val="24"/>
        </w:rPr>
        <w:t xml:space="preserve"> science and more.</w:t>
      </w:r>
      <w:r w:rsidR="007323E7">
        <w:rPr>
          <w:sz w:val="24"/>
          <w:szCs w:val="24"/>
        </w:rPr>
        <w:t xml:space="preserve"> </w:t>
      </w:r>
      <w:r w:rsidRPr="00CA0425">
        <w:rPr>
          <w:sz w:val="24"/>
          <w:szCs w:val="24"/>
        </w:rPr>
        <w:t xml:space="preserve">Course materials are available online so </w:t>
      </w:r>
      <w:r w:rsidR="009F60A3">
        <w:rPr>
          <w:sz w:val="24"/>
          <w:szCs w:val="24"/>
        </w:rPr>
        <w:t>students</w:t>
      </w:r>
      <w:r w:rsidRPr="00CA0425">
        <w:rPr>
          <w:sz w:val="24"/>
          <w:szCs w:val="24"/>
        </w:rPr>
        <w:t xml:space="preserve"> must have access to a computer with internet connectivity. Te Kura’s qualified teachers will be available online to answer any questions and assess </w:t>
      </w:r>
      <w:r w:rsidR="009F60A3">
        <w:rPr>
          <w:sz w:val="24"/>
          <w:szCs w:val="24"/>
        </w:rPr>
        <w:t>students’</w:t>
      </w:r>
      <w:r w:rsidRPr="00CA0425">
        <w:rPr>
          <w:sz w:val="24"/>
          <w:szCs w:val="24"/>
        </w:rPr>
        <w:t xml:space="preserve"> work.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 xml:space="preserve">Credits for school work submitted for assessment by 7 February can be counted towards </w:t>
      </w:r>
      <w:r w:rsidR="009F60A3">
        <w:rPr>
          <w:sz w:val="24"/>
          <w:szCs w:val="24"/>
        </w:rPr>
        <w:t>students’</w:t>
      </w:r>
      <w:r w:rsidRPr="00CA0425">
        <w:rPr>
          <w:sz w:val="24"/>
          <w:szCs w:val="24"/>
        </w:rPr>
        <w:t xml:space="preserve"> 2016 Record of Achievement.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CA0425" w:rsidP="00CA0425">
      <w:pPr>
        <w:spacing w:after="0"/>
        <w:rPr>
          <w:b/>
          <w:sz w:val="28"/>
          <w:szCs w:val="28"/>
        </w:rPr>
      </w:pPr>
      <w:r w:rsidRPr="00CA0425">
        <w:rPr>
          <w:b/>
          <w:sz w:val="28"/>
          <w:szCs w:val="28"/>
        </w:rPr>
        <w:t>Frequently asked questions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CA0425" w:rsidP="00CA0425">
      <w:pPr>
        <w:spacing w:after="0"/>
        <w:rPr>
          <w:b/>
          <w:sz w:val="24"/>
          <w:szCs w:val="24"/>
        </w:rPr>
      </w:pPr>
      <w:r w:rsidRPr="00CA0425">
        <w:rPr>
          <w:b/>
          <w:sz w:val="24"/>
          <w:szCs w:val="24"/>
        </w:rPr>
        <w:t xml:space="preserve">How </w:t>
      </w:r>
      <w:r w:rsidR="009F60A3">
        <w:rPr>
          <w:b/>
          <w:sz w:val="24"/>
          <w:szCs w:val="24"/>
        </w:rPr>
        <w:t>can students</w:t>
      </w:r>
      <w:r w:rsidRPr="00CA0425">
        <w:rPr>
          <w:b/>
          <w:sz w:val="24"/>
          <w:szCs w:val="24"/>
        </w:rPr>
        <w:t xml:space="preserve"> enrol?</w:t>
      </w:r>
    </w:p>
    <w:p w:rsidR="00CA0425" w:rsidRPr="00CA0425" w:rsidRDefault="009F60A3" w:rsidP="00CA042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They</w:t>
      </w:r>
      <w:r w:rsidR="00CA0425" w:rsidRPr="00CA0425">
        <w:rPr>
          <w:sz w:val="24"/>
          <w:szCs w:val="24"/>
        </w:rPr>
        <w:t xml:space="preserve"> can enrol over the phone</w:t>
      </w:r>
      <w:r w:rsidR="00B4093A">
        <w:rPr>
          <w:sz w:val="24"/>
          <w:szCs w:val="24"/>
        </w:rPr>
        <w:t xml:space="preserve"> </w:t>
      </w:r>
      <w:r w:rsidR="00CA0425" w:rsidRPr="00CA0425">
        <w:rPr>
          <w:sz w:val="24"/>
          <w:szCs w:val="24"/>
        </w:rPr>
        <w:t>by calling us on 0800 65 99 88 and selecting option 1 from the menu. Our opening hours are 8am to 5pm Monday to Friday.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7323E7" w:rsidRDefault="00CA0425" w:rsidP="00CA0425">
      <w:pPr>
        <w:spacing w:after="0"/>
        <w:rPr>
          <w:b/>
          <w:sz w:val="24"/>
          <w:szCs w:val="24"/>
        </w:rPr>
      </w:pPr>
      <w:r w:rsidRPr="007323E7">
        <w:rPr>
          <w:b/>
          <w:sz w:val="24"/>
          <w:szCs w:val="24"/>
        </w:rPr>
        <w:t>How much does it cost?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 xml:space="preserve">To qualify for free enrolment with Te Kura, </w:t>
      </w:r>
      <w:r w:rsidR="009F60A3">
        <w:rPr>
          <w:sz w:val="24"/>
          <w:szCs w:val="24"/>
        </w:rPr>
        <w:t>students</w:t>
      </w:r>
      <w:r w:rsidRPr="00CA0425">
        <w:rPr>
          <w:sz w:val="24"/>
          <w:szCs w:val="24"/>
        </w:rPr>
        <w:t xml:space="preserve"> must be: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•    aged 16 to 19 years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 xml:space="preserve">•    </w:t>
      </w:r>
      <w:proofErr w:type="gramStart"/>
      <w:r w:rsidRPr="00CA0425">
        <w:rPr>
          <w:sz w:val="24"/>
          <w:szCs w:val="24"/>
        </w:rPr>
        <w:t>not</w:t>
      </w:r>
      <w:proofErr w:type="gramEnd"/>
      <w:r w:rsidRPr="00CA0425">
        <w:rPr>
          <w:sz w:val="24"/>
          <w:szCs w:val="24"/>
        </w:rPr>
        <w:t xml:space="preserve"> enrolled full-time at any other school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 xml:space="preserve">•    </w:t>
      </w:r>
      <w:proofErr w:type="gramStart"/>
      <w:r w:rsidRPr="00CA0425">
        <w:rPr>
          <w:sz w:val="24"/>
          <w:szCs w:val="24"/>
        </w:rPr>
        <w:t>a</w:t>
      </w:r>
      <w:proofErr w:type="gramEnd"/>
      <w:r w:rsidRPr="00CA0425">
        <w:rPr>
          <w:sz w:val="24"/>
          <w:szCs w:val="24"/>
        </w:rPr>
        <w:t xml:space="preserve"> New Zealand citizen or permanent resident living in New Zealand.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Older students will be charged an administration fee.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CA0425" w:rsidP="00CA0425">
      <w:pPr>
        <w:spacing w:after="0"/>
        <w:rPr>
          <w:b/>
          <w:sz w:val="24"/>
          <w:szCs w:val="24"/>
        </w:rPr>
      </w:pPr>
      <w:r w:rsidRPr="00CA0425">
        <w:rPr>
          <w:b/>
          <w:sz w:val="24"/>
          <w:szCs w:val="24"/>
        </w:rPr>
        <w:t>What’s the deadline for enrolments?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Te Kura will continue to accept summer school enrolments up until 27 January 2017.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7323E7" w:rsidRPr="00CA0425" w:rsidRDefault="007323E7" w:rsidP="007323E7">
      <w:pPr>
        <w:spacing w:after="0"/>
        <w:rPr>
          <w:b/>
          <w:sz w:val="24"/>
          <w:szCs w:val="24"/>
        </w:rPr>
      </w:pPr>
      <w:r w:rsidRPr="00CA0425">
        <w:rPr>
          <w:b/>
          <w:sz w:val="24"/>
          <w:szCs w:val="24"/>
        </w:rPr>
        <w:t xml:space="preserve">How will </w:t>
      </w:r>
      <w:r w:rsidR="0019716D">
        <w:rPr>
          <w:b/>
          <w:sz w:val="24"/>
          <w:szCs w:val="24"/>
        </w:rPr>
        <w:t xml:space="preserve">students </w:t>
      </w:r>
      <w:r>
        <w:rPr>
          <w:b/>
          <w:sz w:val="24"/>
          <w:szCs w:val="24"/>
        </w:rPr>
        <w:t>learn</w:t>
      </w:r>
      <w:r w:rsidRPr="00CA0425">
        <w:rPr>
          <w:b/>
          <w:sz w:val="24"/>
          <w:szCs w:val="24"/>
        </w:rPr>
        <w:t>?</w:t>
      </w:r>
    </w:p>
    <w:p w:rsidR="007323E7" w:rsidRPr="00CA0425" w:rsidRDefault="007323E7" w:rsidP="007323E7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 xml:space="preserve">Learning materials will be available through Te Kura’s online teaching and learning environment (OTLE) from 19 December, so </w:t>
      </w:r>
      <w:r w:rsidR="009F60A3">
        <w:rPr>
          <w:sz w:val="24"/>
          <w:szCs w:val="24"/>
        </w:rPr>
        <w:t>students</w:t>
      </w:r>
      <w:r w:rsidRPr="00CA0425">
        <w:rPr>
          <w:sz w:val="24"/>
          <w:szCs w:val="24"/>
        </w:rPr>
        <w:t xml:space="preserve"> will need access to a computer with internet connectivity.</w:t>
      </w:r>
    </w:p>
    <w:p w:rsidR="007323E7" w:rsidRDefault="007323E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A0425" w:rsidRPr="00CA0425" w:rsidRDefault="00CA0425" w:rsidP="00CA0425">
      <w:pPr>
        <w:spacing w:after="0"/>
        <w:rPr>
          <w:b/>
          <w:sz w:val="24"/>
          <w:szCs w:val="24"/>
        </w:rPr>
      </w:pPr>
      <w:r w:rsidRPr="00CA0425">
        <w:rPr>
          <w:b/>
          <w:sz w:val="24"/>
          <w:szCs w:val="24"/>
        </w:rPr>
        <w:lastRenderedPageBreak/>
        <w:t xml:space="preserve">What subjects </w:t>
      </w:r>
      <w:r w:rsidR="009F60A3">
        <w:rPr>
          <w:b/>
          <w:sz w:val="24"/>
          <w:szCs w:val="24"/>
        </w:rPr>
        <w:t>are available</w:t>
      </w:r>
      <w:r w:rsidRPr="00CA0425">
        <w:rPr>
          <w:b/>
          <w:sz w:val="24"/>
          <w:szCs w:val="24"/>
        </w:rPr>
        <w:t>?</w:t>
      </w:r>
    </w:p>
    <w:p w:rsidR="00CA0425" w:rsidRPr="00CA0425" w:rsidRDefault="007323E7" w:rsidP="00CA0425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Internal s</w:t>
      </w:r>
      <w:r w:rsidR="00CA0425" w:rsidRPr="00CA0425">
        <w:rPr>
          <w:sz w:val="24"/>
          <w:szCs w:val="24"/>
        </w:rPr>
        <w:t xml:space="preserve">tandards are available in </w:t>
      </w:r>
      <w:r>
        <w:rPr>
          <w:sz w:val="24"/>
          <w:szCs w:val="24"/>
        </w:rPr>
        <w:t xml:space="preserve">a wide range of </w:t>
      </w:r>
      <w:r w:rsidR="00CA0425" w:rsidRPr="00CA0425">
        <w:rPr>
          <w:sz w:val="24"/>
          <w:szCs w:val="24"/>
        </w:rPr>
        <w:t>subjects: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CA0425" w:rsidP="00CA0425">
      <w:pPr>
        <w:spacing w:after="0"/>
        <w:rPr>
          <w:i/>
          <w:sz w:val="24"/>
          <w:szCs w:val="24"/>
        </w:rPr>
      </w:pPr>
      <w:r w:rsidRPr="00CA0425">
        <w:rPr>
          <w:i/>
          <w:sz w:val="24"/>
          <w:szCs w:val="24"/>
        </w:rPr>
        <w:t>NCEA Levels 1, 2 and 3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Agriculture/horticulture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Biology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Chemistry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Economics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English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Health and PE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History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Physics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Science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CA0425" w:rsidP="00CA0425">
      <w:pPr>
        <w:spacing w:after="0"/>
        <w:rPr>
          <w:i/>
          <w:sz w:val="24"/>
          <w:szCs w:val="24"/>
        </w:rPr>
      </w:pPr>
      <w:r w:rsidRPr="00CA0425">
        <w:rPr>
          <w:i/>
          <w:sz w:val="24"/>
          <w:szCs w:val="24"/>
        </w:rPr>
        <w:t>Levels 1 and 2 only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Business studies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Digital technology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Mathematics and statistics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Pathways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CA0425" w:rsidP="00CA0425">
      <w:pPr>
        <w:spacing w:after="0"/>
        <w:rPr>
          <w:i/>
          <w:sz w:val="24"/>
          <w:szCs w:val="24"/>
        </w:rPr>
      </w:pPr>
      <w:r w:rsidRPr="00CA0425">
        <w:rPr>
          <w:i/>
          <w:sz w:val="24"/>
          <w:szCs w:val="24"/>
        </w:rPr>
        <w:t>Levels 2 and 3 only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Art history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CA0425" w:rsidP="00CA0425">
      <w:pPr>
        <w:spacing w:after="0"/>
        <w:rPr>
          <w:i/>
          <w:sz w:val="24"/>
          <w:szCs w:val="24"/>
        </w:rPr>
      </w:pPr>
      <w:r w:rsidRPr="00CA0425">
        <w:rPr>
          <w:i/>
          <w:sz w:val="24"/>
          <w:szCs w:val="24"/>
        </w:rPr>
        <w:t>Level 3 only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Calculus</w:t>
      </w:r>
      <w:bookmarkStart w:id="0" w:name="_GoBack"/>
      <w:bookmarkEnd w:id="0"/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Mathematics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Statistics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>Legal studies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9F60A3" w:rsidP="00CA04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support will students</w:t>
      </w:r>
      <w:r w:rsidR="00CA0425" w:rsidRPr="00CA0425">
        <w:rPr>
          <w:b/>
          <w:sz w:val="24"/>
          <w:szCs w:val="24"/>
        </w:rPr>
        <w:t xml:space="preserve"> receive?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  <w:r w:rsidRPr="00CA0425">
        <w:rPr>
          <w:sz w:val="24"/>
          <w:szCs w:val="24"/>
        </w:rPr>
        <w:t xml:space="preserve">Teachers will be available online to answer any questions and to assess </w:t>
      </w:r>
      <w:r w:rsidR="0019716D">
        <w:rPr>
          <w:sz w:val="24"/>
          <w:szCs w:val="24"/>
        </w:rPr>
        <w:t>students’ work. The Hub</w:t>
      </w:r>
      <w:r w:rsidR="004C1869">
        <w:rPr>
          <w:sz w:val="24"/>
          <w:szCs w:val="24"/>
        </w:rPr>
        <w:t xml:space="preserve"> (our </w:t>
      </w:r>
      <w:r w:rsidR="004C1869" w:rsidRPr="004C1869">
        <w:rPr>
          <w:sz w:val="24"/>
          <w:szCs w:val="24"/>
        </w:rPr>
        <w:t>new service for students, whanau and schools to provide help with online learning)</w:t>
      </w:r>
      <w:r w:rsidR="0019716D">
        <w:rPr>
          <w:sz w:val="24"/>
          <w:szCs w:val="24"/>
        </w:rPr>
        <w:t xml:space="preserve"> is available 8am to 5pm weekdays </w:t>
      </w:r>
      <w:r w:rsidRPr="00CA0425">
        <w:rPr>
          <w:sz w:val="24"/>
          <w:szCs w:val="24"/>
        </w:rPr>
        <w:t xml:space="preserve">for </w:t>
      </w:r>
      <w:r w:rsidR="0019716D">
        <w:rPr>
          <w:sz w:val="24"/>
          <w:szCs w:val="24"/>
        </w:rPr>
        <w:t>help</w:t>
      </w:r>
      <w:r w:rsidR="009F60A3">
        <w:rPr>
          <w:sz w:val="24"/>
          <w:szCs w:val="24"/>
        </w:rPr>
        <w:t xml:space="preserve"> with any technical issues</w:t>
      </w:r>
      <w:r w:rsidRPr="00CA0425">
        <w:rPr>
          <w:sz w:val="24"/>
          <w:szCs w:val="24"/>
        </w:rPr>
        <w:t xml:space="preserve"> - call 0800 65 99 88 extension 8712 or email </w:t>
      </w:r>
      <w:r w:rsidR="0019716D">
        <w:rPr>
          <w:sz w:val="24"/>
          <w:szCs w:val="24"/>
        </w:rPr>
        <w:t>hub</w:t>
      </w:r>
      <w:r w:rsidRPr="00CA0425">
        <w:rPr>
          <w:sz w:val="24"/>
          <w:szCs w:val="24"/>
        </w:rPr>
        <w:t>@tekura.school.nz.</w:t>
      </w:r>
    </w:p>
    <w:p w:rsidR="00CA0425" w:rsidRPr="00CA0425" w:rsidRDefault="00CA0425" w:rsidP="00CA0425">
      <w:pPr>
        <w:spacing w:after="0"/>
        <w:rPr>
          <w:sz w:val="24"/>
          <w:szCs w:val="24"/>
        </w:rPr>
      </w:pPr>
    </w:p>
    <w:p w:rsidR="00CA0425" w:rsidRPr="00CA0425" w:rsidRDefault="0019716D" w:rsidP="00CA04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When does</w:t>
      </w:r>
      <w:r w:rsidR="00CA0425" w:rsidRPr="00CA0425">
        <w:rPr>
          <w:b/>
          <w:sz w:val="24"/>
          <w:szCs w:val="24"/>
        </w:rPr>
        <w:t xml:space="preserve"> work need to be submitted by?</w:t>
      </w:r>
    </w:p>
    <w:p w:rsidR="00CA0425" w:rsidRPr="00CA0425" w:rsidRDefault="009F60A3" w:rsidP="00CA042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last day students</w:t>
      </w:r>
      <w:r w:rsidR="00CA0425" w:rsidRPr="00CA0425">
        <w:rPr>
          <w:sz w:val="24"/>
          <w:szCs w:val="24"/>
        </w:rPr>
        <w:t xml:space="preserve"> can submit work is 7 February to ensure </w:t>
      </w:r>
      <w:r>
        <w:rPr>
          <w:sz w:val="24"/>
          <w:szCs w:val="24"/>
        </w:rPr>
        <w:t>thei</w:t>
      </w:r>
      <w:r w:rsidR="00CA0425" w:rsidRPr="00CA0425">
        <w:rPr>
          <w:sz w:val="24"/>
          <w:szCs w:val="24"/>
        </w:rPr>
        <w:t>r summer scho</w:t>
      </w:r>
      <w:r>
        <w:rPr>
          <w:sz w:val="24"/>
          <w:szCs w:val="24"/>
        </w:rPr>
        <w:t>ol credits count towards their</w:t>
      </w:r>
      <w:r w:rsidR="00CA0425" w:rsidRPr="00CA0425">
        <w:rPr>
          <w:sz w:val="24"/>
          <w:szCs w:val="24"/>
        </w:rPr>
        <w:t xml:space="preserve"> 2016 Record of Achievement. </w:t>
      </w:r>
    </w:p>
    <w:p w:rsidR="007323E7" w:rsidRDefault="007323E7">
      <w:pPr>
        <w:spacing w:after="0"/>
        <w:rPr>
          <w:b/>
          <w:sz w:val="24"/>
          <w:szCs w:val="24"/>
        </w:rPr>
      </w:pPr>
    </w:p>
    <w:p w:rsidR="00DA34C8" w:rsidRDefault="00DA34C8" w:rsidP="00DA34C8">
      <w:pPr>
        <w:spacing w:after="0"/>
        <w:rPr>
          <w:b/>
          <w:sz w:val="24"/>
          <w:szCs w:val="24"/>
        </w:rPr>
      </w:pPr>
      <w:r w:rsidRPr="00CA0425">
        <w:rPr>
          <w:b/>
          <w:sz w:val="24"/>
          <w:szCs w:val="24"/>
        </w:rPr>
        <w:t>Where can I get more information?</w:t>
      </w:r>
    </w:p>
    <w:p w:rsidR="00CA0425" w:rsidRPr="00CA0425" w:rsidRDefault="00DA34C8" w:rsidP="00DA34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 to our website at </w:t>
      </w:r>
      <w:hyperlink r:id="rId7" w:history="1">
        <w:r w:rsidRPr="00644839">
          <w:rPr>
            <w:rStyle w:val="Hyperlink"/>
            <w:sz w:val="24"/>
            <w:szCs w:val="24"/>
          </w:rPr>
          <w:t>www.tekura.school.nz</w:t>
        </w:r>
      </w:hyperlink>
      <w:r>
        <w:rPr>
          <w:sz w:val="24"/>
          <w:szCs w:val="24"/>
        </w:rPr>
        <w:t>, click on ‘Subjects and courses’ then ‘</w:t>
      </w:r>
      <w:hyperlink r:id="rId8" w:history="1">
        <w:r w:rsidRPr="00B12EE8">
          <w:rPr>
            <w:rStyle w:val="Hyperlink"/>
            <w:sz w:val="24"/>
            <w:szCs w:val="24"/>
          </w:rPr>
          <w:t>Summer school 2016/2017</w:t>
        </w:r>
      </w:hyperlink>
      <w:r>
        <w:rPr>
          <w:sz w:val="24"/>
          <w:szCs w:val="24"/>
        </w:rPr>
        <w:t xml:space="preserve">’, or call us on 0800 65 99 88. You can also </w:t>
      </w:r>
      <w:hyperlink r:id="rId9" w:history="1">
        <w:r w:rsidRPr="00B12EE8">
          <w:rPr>
            <w:rStyle w:val="Hyperlink"/>
            <w:sz w:val="24"/>
            <w:szCs w:val="24"/>
          </w:rPr>
          <w:t>follow us on Facebook</w:t>
        </w:r>
      </w:hyperlink>
      <w:r>
        <w:rPr>
          <w:sz w:val="24"/>
          <w:szCs w:val="24"/>
        </w:rPr>
        <w:t xml:space="preserve">. </w:t>
      </w:r>
    </w:p>
    <w:sectPr w:rsidR="00CA0425" w:rsidRPr="00CA0425" w:rsidSect="007323E7">
      <w:headerReference w:type="first" r:id="rId10"/>
      <w:pgSz w:w="11906" w:h="16838"/>
      <w:pgMar w:top="1440" w:right="130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2E" w:rsidRDefault="00BC7C2E" w:rsidP="00CA0425">
      <w:pPr>
        <w:spacing w:after="0" w:line="240" w:lineRule="auto"/>
      </w:pPr>
      <w:r>
        <w:separator/>
      </w:r>
    </w:p>
  </w:endnote>
  <w:endnote w:type="continuationSeparator" w:id="0">
    <w:p w:rsidR="00BC7C2E" w:rsidRDefault="00BC7C2E" w:rsidP="00CA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2E" w:rsidRDefault="00BC7C2E" w:rsidP="00CA0425">
      <w:pPr>
        <w:spacing w:after="0" w:line="240" w:lineRule="auto"/>
      </w:pPr>
      <w:r>
        <w:separator/>
      </w:r>
    </w:p>
  </w:footnote>
  <w:footnote w:type="continuationSeparator" w:id="0">
    <w:p w:rsidR="00BC7C2E" w:rsidRDefault="00BC7C2E" w:rsidP="00CA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25" w:rsidRDefault="00CA0425" w:rsidP="00CA0425">
    <w:pPr>
      <w:pStyle w:val="Header"/>
      <w:jc w:val="right"/>
    </w:pPr>
    <w:r>
      <w:rPr>
        <w:noProof/>
        <w:lang w:eastAsia="en-NZ"/>
      </w:rPr>
      <w:drawing>
        <wp:inline distT="0" distB="0" distL="0" distR="0" wp14:anchorId="45A0F0A8" wp14:editId="4A3D2FC0">
          <wp:extent cx="1819563" cy="609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ura Horizont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719" cy="609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0425" w:rsidRDefault="00CA0425" w:rsidP="00CA04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25"/>
    <w:rsid w:val="000153DB"/>
    <w:rsid w:val="00017B98"/>
    <w:rsid w:val="00020EEA"/>
    <w:rsid w:val="000331EB"/>
    <w:rsid w:val="000641D6"/>
    <w:rsid w:val="00081550"/>
    <w:rsid w:val="000A0203"/>
    <w:rsid w:val="000B4632"/>
    <w:rsid w:val="000C7F6D"/>
    <w:rsid w:val="000E1F70"/>
    <w:rsid w:val="000F0EA2"/>
    <w:rsid w:val="00101C08"/>
    <w:rsid w:val="00106555"/>
    <w:rsid w:val="001256B4"/>
    <w:rsid w:val="00161B82"/>
    <w:rsid w:val="00164C74"/>
    <w:rsid w:val="00186209"/>
    <w:rsid w:val="0019152C"/>
    <w:rsid w:val="0019716D"/>
    <w:rsid w:val="001A1C4C"/>
    <w:rsid w:val="001A4FA8"/>
    <w:rsid w:val="001C1C14"/>
    <w:rsid w:val="001E3FDB"/>
    <w:rsid w:val="001F7524"/>
    <w:rsid w:val="00200A1A"/>
    <w:rsid w:val="00207D64"/>
    <w:rsid w:val="00216493"/>
    <w:rsid w:val="002305BA"/>
    <w:rsid w:val="0026213D"/>
    <w:rsid w:val="00270BA1"/>
    <w:rsid w:val="002762CA"/>
    <w:rsid w:val="00280EC8"/>
    <w:rsid w:val="0029170F"/>
    <w:rsid w:val="002A5CA9"/>
    <w:rsid w:val="002C63E1"/>
    <w:rsid w:val="002D7087"/>
    <w:rsid w:val="003005AB"/>
    <w:rsid w:val="003109E8"/>
    <w:rsid w:val="003147C2"/>
    <w:rsid w:val="00341A6D"/>
    <w:rsid w:val="003649E1"/>
    <w:rsid w:val="00382967"/>
    <w:rsid w:val="003914A3"/>
    <w:rsid w:val="003A4172"/>
    <w:rsid w:val="003C3999"/>
    <w:rsid w:val="003C6486"/>
    <w:rsid w:val="003E1D96"/>
    <w:rsid w:val="003E2308"/>
    <w:rsid w:val="003E3EEA"/>
    <w:rsid w:val="003E6B5E"/>
    <w:rsid w:val="00417557"/>
    <w:rsid w:val="00431890"/>
    <w:rsid w:val="00434396"/>
    <w:rsid w:val="0044254B"/>
    <w:rsid w:val="00462B78"/>
    <w:rsid w:val="0049297A"/>
    <w:rsid w:val="004C1869"/>
    <w:rsid w:val="004D0564"/>
    <w:rsid w:val="004E29F4"/>
    <w:rsid w:val="004F02FC"/>
    <w:rsid w:val="004F29E5"/>
    <w:rsid w:val="004F6418"/>
    <w:rsid w:val="00503AF8"/>
    <w:rsid w:val="005060B4"/>
    <w:rsid w:val="0051343C"/>
    <w:rsid w:val="00533847"/>
    <w:rsid w:val="0053665B"/>
    <w:rsid w:val="00560E9B"/>
    <w:rsid w:val="00575070"/>
    <w:rsid w:val="00577019"/>
    <w:rsid w:val="00586E8D"/>
    <w:rsid w:val="005B0D0C"/>
    <w:rsid w:val="005C3F63"/>
    <w:rsid w:val="005D2323"/>
    <w:rsid w:val="005D64BF"/>
    <w:rsid w:val="005F567E"/>
    <w:rsid w:val="006319D5"/>
    <w:rsid w:val="00642907"/>
    <w:rsid w:val="00644761"/>
    <w:rsid w:val="0064503E"/>
    <w:rsid w:val="00677452"/>
    <w:rsid w:val="00681667"/>
    <w:rsid w:val="006956A8"/>
    <w:rsid w:val="006C7435"/>
    <w:rsid w:val="006C7669"/>
    <w:rsid w:val="006C7B8E"/>
    <w:rsid w:val="00720E79"/>
    <w:rsid w:val="007323E7"/>
    <w:rsid w:val="00732C39"/>
    <w:rsid w:val="007446D8"/>
    <w:rsid w:val="007561FA"/>
    <w:rsid w:val="00765087"/>
    <w:rsid w:val="007715D6"/>
    <w:rsid w:val="007837D1"/>
    <w:rsid w:val="007C065E"/>
    <w:rsid w:val="007C0BA6"/>
    <w:rsid w:val="007C4597"/>
    <w:rsid w:val="007D751D"/>
    <w:rsid w:val="00817A2D"/>
    <w:rsid w:val="008207D7"/>
    <w:rsid w:val="00836190"/>
    <w:rsid w:val="008412E2"/>
    <w:rsid w:val="0085569C"/>
    <w:rsid w:val="00886599"/>
    <w:rsid w:val="00891125"/>
    <w:rsid w:val="008922B7"/>
    <w:rsid w:val="008929E8"/>
    <w:rsid w:val="008A2782"/>
    <w:rsid w:val="008A3BE7"/>
    <w:rsid w:val="008B1C6F"/>
    <w:rsid w:val="008B4839"/>
    <w:rsid w:val="008B5C08"/>
    <w:rsid w:val="008B6163"/>
    <w:rsid w:val="008C3247"/>
    <w:rsid w:val="008C7D24"/>
    <w:rsid w:val="008E1DE5"/>
    <w:rsid w:val="008F2A79"/>
    <w:rsid w:val="00901107"/>
    <w:rsid w:val="00911C24"/>
    <w:rsid w:val="0092525B"/>
    <w:rsid w:val="00941EA5"/>
    <w:rsid w:val="009427F0"/>
    <w:rsid w:val="009524AF"/>
    <w:rsid w:val="00963A1C"/>
    <w:rsid w:val="0096779B"/>
    <w:rsid w:val="009737E9"/>
    <w:rsid w:val="00974884"/>
    <w:rsid w:val="0098748C"/>
    <w:rsid w:val="00987D41"/>
    <w:rsid w:val="009953A6"/>
    <w:rsid w:val="00996AF2"/>
    <w:rsid w:val="009A2A03"/>
    <w:rsid w:val="009C7494"/>
    <w:rsid w:val="009F52B4"/>
    <w:rsid w:val="009F60A3"/>
    <w:rsid w:val="00A34398"/>
    <w:rsid w:val="00A3444E"/>
    <w:rsid w:val="00A3609C"/>
    <w:rsid w:val="00A418B8"/>
    <w:rsid w:val="00A65110"/>
    <w:rsid w:val="00A70D27"/>
    <w:rsid w:val="00A779B8"/>
    <w:rsid w:val="00A82478"/>
    <w:rsid w:val="00A85607"/>
    <w:rsid w:val="00A91AC5"/>
    <w:rsid w:val="00A96065"/>
    <w:rsid w:val="00AC0881"/>
    <w:rsid w:val="00AC1746"/>
    <w:rsid w:val="00AE0FB0"/>
    <w:rsid w:val="00B03EC7"/>
    <w:rsid w:val="00B06CA5"/>
    <w:rsid w:val="00B148BD"/>
    <w:rsid w:val="00B17B90"/>
    <w:rsid w:val="00B274F6"/>
    <w:rsid w:val="00B34385"/>
    <w:rsid w:val="00B4093A"/>
    <w:rsid w:val="00B8063B"/>
    <w:rsid w:val="00B81E00"/>
    <w:rsid w:val="00BA5E00"/>
    <w:rsid w:val="00BB1BFD"/>
    <w:rsid w:val="00BC7C2E"/>
    <w:rsid w:val="00BE4FB5"/>
    <w:rsid w:val="00C46156"/>
    <w:rsid w:val="00C648B0"/>
    <w:rsid w:val="00C80A4A"/>
    <w:rsid w:val="00C907AA"/>
    <w:rsid w:val="00C977DE"/>
    <w:rsid w:val="00CA0425"/>
    <w:rsid w:val="00CC639A"/>
    <w:rsid w:val="00CD525E"/>
    <w:rsid w:val="00CE23C5"/>
    <w:rsid w:val="00D243E4"/>
    <w:rsid w:val="00D720D1"/>
    <w:rsid w:val="00D96624"/>
    <w:rsid w:val="00DA0A44"/>
    <w:rsid w:val="00DA34C8"/>
    <w:rsid w:val="00DC7C89"/>
    <w:rsid w:val="00DD35B5"/>
    <w:rsid w:val="00DE4019"/>
    <w:rsid w:val="00E058C6"/>
    <w:rsid w:val="00E05D3F"/>
    <w:rsid w:val="00E06FA0"/>
    <w:rsid w:val="00E23CF7"/>
    <w:rsid w:val="00E55567"/>
    <w:rsid w:val="00E84E7A"/>
    <w:rsid w:val="00E969A5"/>
    <w:rsid w:val="00EA200B"/>
    <w:rsid w:val="00EA2E1E"/>
    <w:rsid w:val="00EE2129"/>
    <w:rsid w:val="00F14521"/>
    <w:rsid w:val="00F16144"/>
    <w:rsid w:val="00F31396"/>
    <w:rsid w:val="00F723EF"/>
    <w:rsid w:val="00F724CC"/>
    <w:rsid w:val="00F779C2"/>
    <w:rsid w:val="00F82D90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25"/>
  </w:style>
  <w:style w:type="paragraph" w:styleId="Footer">
    <w:name w:val="footer"/>
    <w:basedOn w:val="Normal"/>
    <w:link w:val="FooterChar"/>
    <w:uiPriority w:val="99"/>
    <w:unhideWhenUsed/>
    <w:rsid w:val="00CA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25"/>
  </w:style>
  <w:style w:type="paragraph" w:styleId="BalloonText">
    <w:name w:val="Balloon Text"/>
    <w:basedOn w:val="Normal"/>
    <w:link w:val="BalloonTextChar"/>
    <w:uiPriority w:val="99"/>
    <w:semiHidden/>
    <w:unhideWhenUsed/>
    <w:rsid w:val="00CA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4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1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25"/>
  </w:style>
  <w:style w:type="paragraph" w:styleId="Footer">
    <w:name w:val="footer"/>
    <w:basedOn w:val="Normal"/>
    <w:link w:val="FooterChar"/>
    <w:uiPriority w:val="99"/>
    <w:unhideWhenUsed/>
    <w:rsid w:val="00CA0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25"/>
  </w:style>
  <w:style w:type="paragraph" w:styleId="BalloonText">
    <w:name w:val="Balloon Text"/>
    <w:basedOn w:val="Normal"/>
    <w:link w:val="BalloonTextChar"/>
    <w:uiPriority w:val="99"/>
    <w:semiHidden/>
    <w:unhideWhenUsed/>
    <w:rsid w:val="00CA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4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1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ura.school.nz/subjects-and-courses/summer-school-2016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ura.school.n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kuranz/?ref=page_inter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Douglas</dc:creator>
  <cp:lastModifiedBy>Krista.Amundson</cp:lastModifiedBy>
  <cp:revision>2</cp:revision>
  <cp:lastPrinted>2016-11-22T02:41:00Z</cp:lastPrinted>
  <dcterms:created xsi:type="dcterms:W3CDTF">2017-01-17T03:25:00Z</dcterms:created>
  <dcterms:modified xsi:type="dcterms:W3CDTF">2017-01-17T03:25:00Z</dcterms:modified>
</cp:coreProperties>
</file>