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4908" w14:textId="68D93B72" w:rsidR="004159D4" w:rsidRPr="00345D84" w:rsidRDefault="00B81C50" w:rsidP="004159D4">
      <w:pPr>
        <w:pStyle w:val="BOTHeading1"/>
        <w:ind w:left="3600" w:hanging="3600"/>
        <w:rPr>
          <w:rFonts w:asciiTheme="minorHAnsi" w:hAnsiTheme="minorHAnsi"/>
          <w:color w:val="auto"/>
        </w:rPr>
      </w:pPr>
      <w:bookmarkStart w:id="0" w:name="_GoBack"/>
      <w:bookmarkEnd w:id="0"/>
      <w:r>
        <w:rPr>
          <w:rFonts w:asciiTheme="minorHAnsi" w:hAnsiTheme="minorHAnsi"/>
          <w:color w:val="auto"/>
        </w:rPr>
        <w:t>Individual Learning Plans (ILP)</w:t>
      </w:r>
      <w:r w:rsidR="009E0BA2" w:rsidRPr="00345D84">
        <w:rPr>
          <w:rFonts w:asciiTheme="minorHAnsi" w:hAnsiTheme="minorHAnsi"/>
          <w:color w:val="auto"/>
        </w:rPr>
        <w:t xml:space="preserve"> </w:t>
      </w:r>
      <w:r w:rsidR="00D42489" w:rsidRPr="00345D84">
        <w:rPr>
          <w:rFonts w:asciiTheme="minorHAnsi" w:hAnsiTheme="minorHAnsi"/>
          <w:color w:val="auto"/>
        </w:rPr>
        <w:t>P</w:t>
      </w:r>
      <w:r w:rsidR="009E0BA2" w:rsidRPr="00345D84">
        <w:rPr>
          <w:rFonts w:asciiTheme="minorHAnsi" w:hAnsiTheme="minorHAnsi"/>
          <w:color w:val="auto"/>
        </w:rPr>
        <w:t>olicy</w:t>
      </w:r>
    </w:p>
    <w:p w14:paraId="083E8396" w14:textId="3DDBE103" w:rsidR="004159D4" w:rsidRPr="00C85466" w:rsidRDefault="00021CFE" w:rsidP="00C854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1C5A5" wp14:editId="4F1042B4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5486400" cy="4445"/>
                <wp:effectExtent l="7620" t="1333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CC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85pt" to="42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//FAIAACsEAAAOAAAAZHJzL2Uyb0RvYy54bWysU02P2jAQvVfqf7B8h3w0UIgIq4pAL7SL&#10;tNsfYGyHWHVsyzYEVPW/d2wCWtpLVTUHZ2zPvHkzb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"/>
            </w:pict>
          </mc:Fallback>
        </mc:AlternateContent>
      </w:r>
    </w:p>
    <w:p w14:paraId="614AD680" w14:textId="70CA8630" w:rsidR="004159D4" w:rsidRPr="00345D84" w:rsidRDefault="004159D4" w:rsidP="004159D4">
      <w:pPr>
        <w:rPr>
          <w:rFonts w:asciiTheme="minorHAnsi" w:hAnsiTheme="minorHAnsi"/>
          <w:sz w:val="20"/>
          <w:szCs w:val="20"/>
        </w:rPr>
      </w:pPr>
      <w:r w:rsidRPr="00345D84">
        <w:rPr>
          <w:rFonts w:asciiTheme="minorHAnsi" w:hAnsiTheme="minorHAnsi"/>
          <w:sz w:val="20"/>
          <w:szCs w:val="20"/>
        </w:rPr>
        <w:t>Board of Trustees Minute reference</w:t>
      </w:r>
      <w:r w:rsidRPr="00345D84">
        <w:rPr>
          <w:rFonts w:asciiTheme="minorHAnsi" w:hAnsiTheme="minorHAnsi"/>
          <w:sz w:val="20"/>
          <w:szCs w:val="20"/>
        </w:rPr>
        <w:tab/>
      </w:r>
      <w:r w:rsidRPr="00345D84">
        <w:rPr>
          <w:rFonts w:asciiTheme="minorHAnsi" w:hAnsiTheme="minorHAnsi"/>
          <w:sz w:val="20"/>
          <w:szCs w:val="20"/>
        </w:rPr>
        <w:tab/>
        <w:t xml:space="preserve">: </w:t>
      </w:r>
      <w:r w:rsidR="00FA2064" w:rsidRPr="00345D84">
        <w:rPr>
          <w:rFonts w:asciiTheme="minorHAnsi" w:hAnsiTheme="minorHAnsi"/>
          <w:sz w:val="20"/>
          <w:szCs w:val="20"/>
        </w:rPr>
        <w:t>P</w:t>
      </w:r>
      <w:r w:rsidR="00DE35B2" w:rsidRPr="00345D84">
        <w:rPr>
          <w:rFonts w:asciiTheme="minorHAnsi" w:hAnsiTheme="minorHAnsi"/>
          <w:sz w:val="20"/>
          <w:szCs w:val="20"/>
        </w:rPr>
        <w:t>art 1 Item</w:t>
      </w:r>
      <w:r w:rsidR="009E7057" w:rsidRPr="00345D84">
        <w:rPr>
          <w:rFonts w:asciiTheme="minorHAnsi" w:hAnsiTheme="minorHAnsi"/>
          <w:sz w:val="20"/>
          <w:szCs w:val="20"/>
        </w:rPr>
        <w:t xml:space="preserve"> </w:t>
      </w:r>
      <w:r w:rsidR="00B81C50">
        <w:rPr>
          <w:rFonts w:asciiTheme="minorHAnsi" w:hAnsiTheme="minorHAnsi"/>
          <w:sz w:val="20"/>
          <w:szCs w:val="20"/>
        </w:rPr>
        <w:t>10</w:t>
      </w:r>
    </w:p>
    <w:p w14:paraId="0F13D182" w14:textId="248AD05B" w:rsidR="004159D4" w:rsidRPr="00345D84" w:rsidRDefault="00B2463E" w:rsidP="004159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2A0BB0">
        <w:rPr>
          <w:rFonts w:asciiTheme="minorHAnsi" w:hAnsiTheme="minorHAnsi"/>
          <w:sz w:val="20"/>
          <w:szCs w:val="20"/>
        </w:rPr>
        <w:t>ate</w:t>
      </w:r>
      <w:r>
        <w:rPr>
          <w:rFonts w:asciiTheme="minorHAnsi" w:hAnsiTheme="minorHAnsi"/>
          <w:sz w:val="20"/>
          <w:szCs w:val="20"/>
        </w:rPr>
        <w:t xml:space="preserve"> first created/This version no.</w:t>
      </w:r>
      <w:r w:rsidR="005068F6">
        <w:rPr>
          <w:rFonts w:asciiTheme="minorHAnsi" w:hAnsiTheme="minorHAnsi"/>
          <w:sz w:val="20"/>
          <w:szCs w:val="20"/>
        </w:rPr>
        <w:tab/>
      </w:r>
      <w:r w:rsidR="004159D4" w:rsidRPr="00345D84">
        <w:rPr>
          <w:rFonts w:asciiTheme="minorHAnsi" w:hAnsiTheme="minorHAnsi"/>
          <w:sz w:val="20"/>
          <w:szCs w:val="20"/>
        </w:rPr>
        <w:tab/>
      </w:r>
      <w:r w:rsidR="004159D4" w:rsidRPr="00345D84">
        <w:rPr>
          <w:rFonts w:asciiTheme="minorHAnsi" w:hAnsiTheme="minorHAnsi"/>
          <w:sz w:val="20"/>
          <w:szCs w:val="20"/>
        </w:rPr>
        <w:tab/>
        <w:t xml:space="preserve">: </w:t>
      </w:r>
      <w:r>
        <w:rPr>
          <w:rFonts w:asciiTheme="minorHAnsi" w:hAnsiTheme="minorHAnsi"/>
          <w:sz w:val="20"/>
          <w:szCs w:val="20"/>
        </w:rPr>
        <w:t>June 2008/</w:t>
      </w:r>
      <w:r w:rsidR="00B81C50">
        <w:rPr>
          <w:rFonts w:asciiTheme="minorHAnsi" w:hAnsiTheme="minorHAnsi"/>
          <w:sz w:val="20"/>
          <w:szCs w:val="20"/>
        </w:rPr>
        <w:t>5</w:t>
      </w:r>
    </w:p>
    <w:p w14:paraId="06591603" w14:textId="3D3CB6D1" w:rsidR="004159D4" w:rsidRPr="00345D84" w:rsidRDefault="004159D4" w:rsidP="00B205AB">
      <w:pPr>
        <w:rPr>
          <w:rFonts w:asciiTheme="minorHAnsi" w:hAnsiTheme="minorHAnsi"/>
          <w:sz w:val="20"/>
          <w:szCs w:val="20"/>
        </w:rPr>
      </w:pPr>
      <w:r w:rsidRPr="00345D84">
        <w:rPr>
          <w:rFonts w:asciiTheme="minorHAnsi" w:hAnsiTheme="minorHAnsi"/>
          <w:sz w:val="20"/>
          <w:szCs w:val="20"/>
        </w:rPr>
        <w:t>Review date</w:t>
      </w:r>
      <w:r w:rsidR="00292CC4" w:rsidRPr="00345D84">
        <w:rPr>
          <w:rFonts w:asciiTheme="minorHAnsi" w:hAnsiTheme="minorHAnsi"/>
          <w:sz w:val="20"/>
          <w:szCs w:val="20"/>
        </w:rPr>
        <w:t xml:space="preserve"> (</w:t>
      </w:r>
      <w:r w:rsidR="00647DDC">
        <w:rPr>
          <w:rFonts w:asciiTheme="minorHAnsi" w:hAnsiTheme="minorHAnsi"/>
          <w:sz w:val="20"/>
          <w:szCs w:val="20"/>
        </w:rPr>
        <w:t>1</w:t>
      </w:r>
      <w:r w:rsidR="00B2463E">
        <w:rPr>
          <w:rFonts w:asciiTheme="minorHAnsi" w:hAnsiTheme="minorHAnsi"/>
          <w:sz w:val="20"/>
          <w:szCs w:val="20"/>
        </w:rPr>
        <w:t xml:space="preserve"> </w:t>
      </w:r>
      <w:r w:rsidR="00292CC4" w:rsidRPr="00345D84">
        <w:rPr>
          <w:rFonts w:asciiTheme="minorHAnsi" w:hAnsiTheme="minorHAnsi"/>
          <w:sz w:val="20"/>
          <w:szCs w:val="20"/>
        </w:rPr>
        <w:t>year cycle)</w:t>
      </w:r>
      <w:r w:rsidR="002A0BB0">
        <w:rPr>
          <w:rFonts w:asciiTheme="minorHAnsi" w:hAnsiTheme="minorHAnsi"/>
          <w:sz w:val="20"/>
          <w:szCs w:val="20"/>
        </w:rPr>
        <w:tab/>
      </w:r>
      <w:r w:rsidRPr="00345D84">
        <w:rPr>
          <w:rFonts w:asciiTheme="minorHAnsi" w:hAnsiTheme="minorHAnsi"/>
          <w:sz w:val="20"/>
          <w:szCs w:val="20"/>
        </w:rPr>
        <w:tab/>
      </w:r>
      <w:r w:rsidRPr="00345D84">
        <w:rPr>
          <w:rFonts w:asciiTheme="minorHAnsi" w:hAnsiTheme="minorHAnsi"/>
          <w:sz w:val="20"/>
          <w:szCs w:val="20"/>
        </w:rPr>
        <w:tab/>
      </w:r>
      <w:r w:rsidR="001968DE">
        <w:rPr>
          <w:rFonts w:asciiTheme="minorHAnsi" w:hAnsiTheme="minorHAnsi"/>
          <w:sz w:val="20"/>
          <w:szCs w:val="20"/>
        </w:rPr>
        <w:tab/>
      </w:r>
      <w:r w:rsidRPr="00345D84">
        <w:rPr>
          <w:rFonts w:asciiTheme="minorHAnsi" w:hAnsiTheme="minorHAnsi"/>
          <w:sz w:val="20"/>
          <w:szCs w:val="20"/>
        </w:rPr>
        <w:t xml:space="preserve">: </w:t>
      </w:r>
      <w:r w:rsidR="00DE35B2" w:rsidRPr="00345D84">
        <w:rPr>
          <w:rFonts w:asciiTheme="minorHAnsi" w:hAnsiTheme="minorHAnsi"/>
          <w:sz w:val="20"/>
          <w:szCs w:val="20"/>
        </w:rPr>
        <w:t xml:space="preserve">July </w:t>
      </w:r>
      <w:r w:rsidR="00647DDC">
        <w:rPr>
          <w:rFonts w:asciiTheme="minorHAnsi" w:hAnsiTheme="minorHAnsi"/>
          <w:sz w:val="20"/>
          <w:szCs w:val="20"/>
        </w:rPr>
        <w:t>2018</w:t>
      </w:r>
    </w:p>
    <w:p w14:paraId="22AE23E5" w14:textId="77777777" w:rsidR="008E7B31" w:rsidRDefault="002A0BB0" w:rsidP="00B363A3">
      <w:pPr>
        <w:ind w:left="4320" w:hanging="43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Owner</w:t>
      </w:r>
      <w:r w:rsidR="004159D4" w:rsidRPr="00345D84">
        <w:rPr>
          <w:rFonts w:asciiTheme="minorHAnsi" w:hAnsiTheme="minorHAnsi"/>
          <w:sz w:val="20"/>
          <w:szCs w:val="20"/>
        </w:rPr>
        <w:tab/>
      </w:r>
      <w:r w:rsidR="00512D3F" w:rsidRPr="00345D84">
        <w:rPr>
          <w:rFonts w:asciiTheme="minorHAnsi" w:hAnsiTheme="minorHAnsi"/>
          <w:sz w:val="20"/>
          <w:szCs w:val="20"/>
        </w:rPr>
        <w:t xml:space="preserve">: </w:t>
      </w:r>
      <w:r w:rsidR="00B2463E">
        <w:rPr>
          <w:rFonts w:asciiTheme="minorHAnsi" w:hAnsiTheme="minorHAnsi"/>
          <w:sz w:val="20"/>
          <w:szCs w:val="20"/>
        </w:rPr>
        <w:t xml:space="preserve">DCE </w:t>
      </w:r>
      <w:proofErr w:type="spellStart"/>
      <w:r w:rsidR="00B2463E">
        <w:rPr>
          <w:rFonts w:asciiTheme="minorHAnsi" w:hAnsiTheme="minorHAnsi"/>
          <w:sz w:val="20"/>
          <w:szCs w:val="20"/>
        </w:rPr>
        <w:t>Ako</w:t>
      </w:r>
      <w:proofErr w:type="spellEnd"/>
      <w:r w:rsidR="00B2463E">
        <w:rPr>
          <w:rFonts w:asciiTheme="minorHAnsi" w:hAnsiTheme="minorHAnsi"/>
          <w:sz w:val="20"/>
          <w:szCs w:val="20"/>
        </w:rPr>
        <w:t xml:space="preserve">; </w:t>
      </w:r>
      <w:r w:rsidR="005636AB">
        <w:rPr>
          <w:rFonts w:asciiTheme="minorHAnsi" w:hAnsiTheme="minorHAnsi"/>
          <w:sz w:val="20"/>
          <w:szCs w:val="20"/>
        </w:rPr>
        <w:t xml:space="preserve">Learner Services </w:t>
      </w:r>
      <w:proofErr w:type="spellStart"/>
      <w:r w:rsidR="005636AB">
        <w:rPr>
          <w:rFonts w:asciiTheme="minorHAnsi" w:hAnsiTheme="minorHAnsi"/>
          <w:sz w:val="20"/>
          <w:szCs w:val="20"/>
        </w:rPr>
        <w:t>Runanga</w:t>
      </w:r>
      <w:proofErr w:type="spellEnd"/>
    </w:p>
    <w:p w14:paraId="0DA3C184" w14:textId="77777777" w:rsidR="00B363A3" w:rsidRDefault="008E7B31" w:rsidP="00B363A3">
      <w:pPr>
        <w:ind w:left="4320" w:hanging="43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0"/>
          <w:szCs w:val="20"/>
        </w:rPr>
        <w:t>Responsibility</w:t>
      </w:r>
      <w:r>
        <w:rPr>
          <w:rFonts w:asciiTheme="minorHAnsi" w:hAnsiTheme="minorHAnsi"/>
          <w:sz w:val="20"/>
          <w:szCs w:val="20"/>
        </w:rPr>
        <w:tab/>
        <w:t xml:space="preserve">: Learner Services </w:t>
      </w:r>
      <w:proofErr w:type="spellStart"/>
      <w:r>
        <w:rPr>
          <w:rFonts w:asciiTheme="minorHAnsi" w:hAnsiTheme="minorHAnsi"/>
          <w:sz w:val="20"/>
          <w:szCs w:val="20"/>
        </w:rPr>
        <w:t>Runanga</w:t>
      </w:r>
      <w:proofErr w:type="spellEnd"/>
    </w:p>
    <w:p w14:paraId="5E4396B4" w14:textId="14946DE5" w:rsidR="004159D4" w:rsidRPr="00B363A3" w:rsidRDefault="00021CFE" w:rsidP="00B363A3">
      <w:pPr>
        <w:ind w:left="4320" w:hanging="43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80B9A" wp14:editId="7C02DAE5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4445"/>
                <wp:effectExtent l="7620" t="13970" r="1143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9E1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kx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"/>
            </w:pict>
          </mc:Fallback>
        </mc:AlternateContent>
      </w:r>
    </w:p>
    <w:p w14:paraId="61F9689B" w14:textId="77777777" w:rsidR="000A2556" w:rsidRPr="00B2463E" w:rsidRDefault="000A2556" w:rsidP="00021CFE">
      <w:pPr>
        <w:outlineLvl w:val="0"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Background</w:t>
      </w:r>
    </w:p>
    <w:p w14:paraId="382EEDC2" w14:textId="0551CA13" w:rsidR="00B65AC2" w:rsidRPr="00C85466" w:rsidRDefault="00B81C50" w:rsidP="00B65AC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Individual Learning Plans (ILPs)</w:t>
      </w:r>
      <w:r w:rsidR="00B65AC2" w:rsidRPr="00C85466">
        <w:rPr>
          <w:rFonts w:asciiTheme="minorHAnsi" w:hAnsiTheme="minorHAnsi"/>
          <w:szCs w:val="22"/>
        </w:rPr>
        <w:t xml:space="preserve"> provide a personalised approach to curriculum delivery. </w:t>
      </w:r>
      <w:r>
        <w:rPr>
          <w:rFonts w:asciiTheme="minorHAnsi" w:hAnsiTheme="minorHAnsi"/>
          <w:szCs w:val="22"/>
        </w:rPr>
        <w:t>ILPs</w:t>
      </w:r>
      <w:r w:rsidR="00647DDC">
        <w:rPr>
          <w:rFonts w:asciiTheme="minorHAnsi" w:hAnsiTheme="minorHAnsi"/>
          <w:szCs w:val="22"/>
        </w:rPr>
        <w:t xml:space="preserve"> </w:t>
      </w:r>
      <w:r w:rsidR="00B65AC2" w:rsidRPr="00C85466">
        <w:rPr>
          <w:rFonts w:asciiTheme="minorHAnsi" w:hAnsiTheme="minorHAnsi"/>
          <w:szCs w:val="22"/>
        </w:rPr>
        <w:t>provide a framework and starting point for teachers, students and supervisors</w:t>
      </w:r>
      <w:r w:rsidR="00647DDC">
        <w:rPr>
          <w:rFonts w:asciiTheme="minorHAnsi" w:hAnsiTheme="minorHAnsi"/>
          <w:szCs w:val="22"/>
        </w:rPr>
        <w:t xml:space="preserve"> or </w:t>
      </w:r>
      <w:proofErr w:type="spellStart"/>
      <w:r w:rsidR="00647DDC">
        <w:rPr>
          <w:rFonts w:asciiTheme="minorHAnsi" w:hAnsiTheme="minorHAnsi"/>
          <w:szCs w:val="22"/>
        </w:rPr>
        <w:t>whānau</w:t>
      </w:r>
      <w:proofErr w:type="spellEnd"/>
      <w:r w:rsidR="00B65AC2" w:rsidRPr="00C85466">
        <w:rPr>
          <w:rFonts w:asciiTheme="minorHAnsi" w:hAnsiTheme="minorHAnsi"/>
          <w:szCs w:val="22"/>
        </w:rPr>
        <w:t xml:space="preserve"> to develop goals </w:t>
      </w:r>
      <w:r w:rsidR="00512D3F" w:rsidRPr="00C85466">
        <w:rPr>
          <w:rFonts w:asciiTheme="minorHAnsi" w:hAnsiTheme="minorHAnsi"/>
          <w:szCs w:val="22"/>
        </w:rPr>
        <w:t>that</w:t>
      </w:r>
      <w:r w:rsidR="00B65AC2" w:rsidRPr="00C85466">
        <w:rPr>
          <w:rFonts w:asciiTheme="minorHAnsi" w:hAnsiTheme="minorHAnsi"/>
          <w:szCs w:val="22"/>
        </w:rPr>
        <w:t xml:space="preserve"> inform </w:t>
      </w:r>
      <w:r w:rsidR="00512D3F" w:rsidRPr="00C85466">
        <w:rPr>
          <w:rFonts w:asciiTheme="minorHAnsi" w:hAnsiTheme="minorHAnsi"/>
          <w:szCs w:val="22"/>
        </w:rPr>
        <w:t>the</w:t>
      </w:r>
      <w:r w:rsidR="00B65AC2" w:rsidRPr="00C85466">
        <w:rPr>
          <w:rFonts w:asciiTheme="minorHAnsi" w:hAnsiTheme="minorHAnsi"/>
          <w:szCs w:val="22"/>
        </w:rPr>
        <w:t xml:space="preserve"> establish</w:t>
      </w:r>
      <w:r w:rsidR="00512D3F" w:rsidRPr="00C85466">
        <w:rPr>
          <w:rFonts w:asciiTheme="minorHAnsi" w:hAnsiTheme="minorHAnsi"/>
          <w:szCs w:val="22"/>
        </w:rPr>
        <w:t>ment</w:t>
      </w:r>
      <w:r w:rsidR="00B65AC2" w:rsidRPr="00C85466">
        <w:rPr>
          <w:rFonts w:asciiTheme="minorHAnsi" w:hAnsiTheme="minorHAnsi"/>
          <w:szCs w:val="22"/>
        </w:rPr>
        <w:t xml:space="preserve"> </w:t>
      </w:r>
      <w:r w:rsidR="00512D3F" w:rsidRPr="00C85466">
        <w:rPr>
          <w:rFonts w:asciiTheme="minorHAnsi" w:hAnsiTheme="minorHAnsi"/>
          <w:szCs w:val="22"/>
        </w:rPr>
        <w:t xml:space="preserve">of </w:t>
      </w:r>
      <w:r w:rsidR="003E5C31" w:rsidRPr="00C85466">
        <w:rPr>
          <w:rFonts w:asciiTheme="minorHAnsi" w:hAnsiTheme="minorHAnsi"/>
          <w:szCs w:val="22"/>
        </w:rPr>
        <w:t>programmes of learning (</w:t>
      </w:r>
      <w:r w:rsidR="00B65AC2" w:rsidRPr="00C85466">
        <w:rPr>
          <w:rFonts w:asciiTheme="minorHAnsi" w:hAnsiTheme="minorHAnsi"/>
          <w:szCs w:val="22"/>
        </w:rPr>
        <w:t>POLs).</w:t>
      </w:r>
      <w:r w:rsidR="00647DDC">
        <w:rPr>
          <w:rFonts w:asciiTheme="minorHAnsi" w:hAnsiTheme="minorHAnsi"/>
          <w:szCs w:val="22"/>
        </w:rPr>
        <w:t xml:space="preserve"> </w:t>
      </w:r>
      <w:r w:rsidR="00241461">
        <w:rPr>
          <w:rFonts w:asciiTheme="minorHAnsi" w:hAnsiTheme="minorHAnsi"/>
          <w:szCs w:val="22"/>
        </w:rPr>
        <w:t xml:space="preserve">They are intended to be ‘living’ documents which clearly reflect each student’s changing needs. </w:t>
      </w:r>
      <w:r w:rsidR="00647DDC">
        <w:rPr>
          <w:rFonts w:asciiTheme="minorHAnsi" w:hAnsiTheme="minorHAnsi"/>
          <w:szCs w:val="22"/>
        </w:rPr>
        <w:t xml:space="preserve">The ILPs support the </w:t>
      </w:r>
      <w:r w:rsidR="000E79B1">
        <w:rPr>
          <w:rFonts w:asciiTheme="minorHAnsi" w:hAnsiTheme="minorHAnsi"/>
          <w:szCs w:val="22"/>
        </w:rPr>
        <w:t>Personalising L</w:t>
      </w:r>
      <w:r w:rsidR="00647DDC">
        <w:rPr>
          <w:rFonts w:asciiTheme="minorHAnsi" w:hAnsiTheme="minorHAnsi"/>
          <w:szCs w:val="22"/>
        </w:rPr>
        <w:t xml:space="preserve">earning Policy by establishing an explicit link to </w:t>
      </w:r>
      <w:r w:rsidR="00AA11FC">
        <w:rPr>
          <w:rFonts w:asciiTheme="minorHAnsi" w:hAnsiTheme="minorHAnsi"/>
          <w:szCs w:val="22"/>
        </w:rPr>
        <w:t xml:space="preserve">the Big Picture </w:t>
      </w:r>
      <w:r w:rsidR="00647DDC">
        <w:rPr>
          <w:rFonts w:asciiTheme="minorHAnsi" w:hAnsiTheme="minorHAnsi"/>
          <w:szCs w:val="22"/>
        </w:rPr>
        <w:t>Building Block 4</w:t>
      </w:r>
      <w:r w:rsidR="00AA11FC">
        <w:rPr>
          <w:rFonts w:asciiTheme="minorHAnsi" w:hAnsiTheme="minorHAnsi"/>
          <w:szCs w:val="22"/>
        </w:rPr>
        <w:t xml:space="preserve"> ‘Individual Learning Plan (ILP)’</w:t>
      </w:r>
      <w:r w:rsidR="00647DDC">
        <w:rPr>
          <w:rFonts w:asciiTheme="minorHAnsi" w:hAnsiTheme="minorHAnsi"/>
          <w:szCs w:val="22"/>
        </w:rPr>
        <w:t xml:space="preserve">. </w:t>
      </w:r>
    </w:p>
    <w:p w14:paraId="7B63F115" w14:textId="77777777" w:rsidR="00B40474" w:rsidRPr="002A0BB0" w:rsidRDefault="00B40474" w:rsidP="002A0BB0">
      <w:pPr>
        <w:rPr>
          <w:rFonts w:asciiTheme="minorHAnsi" w:hAnsiTheme="minorHAnsi"/>
          <w:sz w:val="20"/>
          <w:szCs w:val="20"/>
        </w:rPr>
      </w:pPr>
    </w:p>
    <w:p w14:paraId="4424A904" w14:textId="77777777" w:rsidR="00B40474" w:rsidRPr="00B2463E" w:rsidRDefault="004159D4" w:rsidP="00021CFE">
      <w:pPr>
        <w:outlineLvl w:val="0"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Policy statement</w:t>
      </w:r>
    </w:p>
    <w:p w14:paraId="4D74D7FE" w14:textId="0230C471" w:rsidR="00B65AC2" w:rsidRPr="00C85466" w:rsidRDefault="002219DB" w:rsidP="00B65AC2">
      <w:p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At </w:t>
      </w:r>
      <w:proofErr w:type="spellStart"/>
      <w:r w:rsidR="00345D84" w:rsidRPr="00C85466">
        <w:rPr>
          <w:rFonts w:asciiTheme="minorHAnsi" w:hAnsiTheme="minorHAnsi"/>
          <w:szCs w:val="22"/>
        </w:rPr>
        <w:t>Te</w:t>
      </w:r>
      <w:proofErr w:type="spellEnd"/>
      <w:r w:rsidR="00345D84" w:rsidRPr="00C85466">
        <w:rPr>
          <w:rFonts w:asciiTheme="minorHAnsi" w:hAnsiTheme="minorHAnsi"/>
          <w:szCs w:val="22"/>
        </w:rPr>
        <w:t xml:space="preserve"> Kura</w:t>
      </w:r>
      <w:r w:rsidRPr="00C85466">
        <w:rPr>
          <w:rFonts w:asciiTheme="minorHAnsi" w:hAnsiTheme="minorHAnsi"/>
          <w:szCs w:val="22"/>
        </w:rPr>
        <w:t xml:space="preserve"> a</w:t>
      </w:r>
      <w:r w:rsidR="00B81C50">
        <w:rPr>
          <w:rFonts w:asciiTheme="minorHAnsi" w:hAnsiTheme="minorHAnsi"/>
          <w:szCs w:val="22"/>
        </w:rPr>
        <w:t>n</w:t>
      </w:r>
      <w:r w:rsidR="00B65AC2" w:rsidRPr="00C85466">
        <w:rPr>
          <w:rFonts w:asciiTheme="minorHAnsi" w:hAnsiTheme="minorHAnsi"/>
          <w:szCs w:val="22"/>
        </w:rPr>
        <w:t xml:space="preserve"> </w:t>
      </w:r>
      <w:r w:rsidR="00B81C50">
        <w:rPr>
          <w:rFonts w:asciiTheme="minorHAnsi" w:hAnsiTheme="minorHAnsi"/>
          <w:szCs w:val="22"/>
        </w:rPr>
        <w:t>ILP</w:t>
      </w:r>
      <w:r w:rsidR="00B81C50" w:rsidRPr="00C85466">
        <w:rPr>
          <w:rFonts w:asciiTheme="minorHAnsi" w:hAnsiTheme="minorHAnsi"/>
          <w:szCs w:val="22"/>
        </w:rPr>
        <w:t xml:space="preserve"> </w:t>
      </w:r>
    </w:p>
    <w:p w14:paraId="168F0770" w14:textId="2C0F24F4" w:rsidR="00B65AC2" w:rsidRDefault="00B65AC2" w:rsidP="00B65AC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is a </w:t>
      </w:r>
      <w:r w:rsidR="00347A7F">
        <w:rPr>
          <w:rFonts w:asciiTheme="minorHAnsi" w:hAnsiTheme="minorHAnsi"/>
          <w:szCs w:val="22"/>
        </w:rPr>
        <w:t xml:space="preserve">working and living document that changes and grows with the student </w:t>
      </w:r>
      <w:r w:rsidR="00F3712C">
        <w:rPr>
          <w:rFonts w:asciiTheme="minorHAnsi" w:hAnsiTheme="minorHAnsi"/>
          <w:szCs w:val="22"/>
        </w:rPr>
        <w:t xml:space="preserve">reflecting their </w:t>
      </w:r>
      <w:r w:rsidR="00F3712C" w:rsidRPr="00F3712C">
        <w:rPr>
          <w:rFonts w:asciiTheme="minorHAnsi" w:hAnsiTheme="minorHAnsi"/>
          <w:szCs w:val="22"/>
        </w:rPr>
        <w:t>stated</w:t>
      </w:r>
      <w:r w:rsidR="00F3712C" w:rsidRPr="00F3712C">
        <w:rPr>
          <w:rFonts w:asciiTheme="minorHAnsi" w:hAnsiTheme="minorHAnsi"/>
          <w:color w:val="1F497D"/>
        </w:rPr>
        <w:t xml:space="preserve"> </w:t>
      </w:r>
      <w:r w:rsidR="00F3712C" w:rsidRPr="005068F6">
        <w:rPr>
          <w:rFonts w:asciiTheme="minorHAnsi" w:hAnsiTheme="minorHAnsi"/>
        </w:rPr>
        <w:t>passions, aspirations and interests</w:t>
      </w:r>
      <w:r w:rsidR="00C61A11" w:rsidRPr="005068F6">
        <w:rPr>
          <w:rFonts w:asciiTheme="minorHAnsi" w:hAnsiTheme="minorHAnsi"/>
        </w:rPr>
        <w:t>,</w:t>
      </w:r>
      <w:r w:rsidR="00F3712C" w:rsidRPr="005068F6">
        <w:rPr>
          <w:rFonts w:asciiTheme="minorHAnsi" w:hAnsiTheme="minorHAnsi"/>
        </w:rPr>
        <w:t xml:space="preserve"> </w:t>
      </w:r>
    </w:p>
    <w:p w14:paraId="081D1734" w14:textId="3ECCD4A8" w:rsidR="000F6F9B" w:rsidRDefault="000F6F9B" w:rsidP="000F6F9B">
      <w:pPr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is student </w:t>
      </w:r>
      <w:r w:rsidR="007974C3">
        <w:rPr>
          <w:rFonts w:asciiTheme="minorHAnsi" w:hAnsiTheme="minorHAnsi"/>
          <w:szCs w:val="22"/>
        </w:rPr>
        <w:t>centred</w:t>
      </w:r>
      <w:r>
        <w:rPr>
          <w:rFonts w:asciiTheme="minorHAnsi" w:hAnsiTheme="minorHAnsi"/>
          <w:szCs w:val="22"/>
        </w:rPr>
        <w:t xml:space="preserve"> and driven by the student within </w:t>
      </w:r>
      <w:proofErr w:type="spellStart"/>
      <w:r>
        <w:rPr>
          <w:rFonts w:asciiTheme="minorHAnsi" w:hAnsiTheme="minorHAnsi"/>
          <w:szCs w:val="22"/>
        </w:rPr>
        <w:t>whānau</w:t>
      </w:r>
      <w:proofErr w:type="spellEnd"/>
      <w:r>
        <w:rPr>
          <w:rFonts w:asciiTheme="minorHAnsi" w:hAnsiTheme="minorHAnsi"/>
          <w:szCs w:val="22"/>
        </w:rPr>
        <w:t xml:space="preserve"> and community contexts</w:t>
      </w:r>
      <w:r w:rsidR="006302C0">
        <w:rPr>
          <w:rFonts w:asciiTheme="minorHAnsi" w:hAnsiTheme="minorHAnsi"/>
          <w:szCs w:val="22"/>
        </w:rPr>
        <w:t>, where place, culture and identity is recognised</w:t>
      </w:r>
    </w:p>
    <w:p w14:paraId="5F0FCC41" w14:textId="77777777" w:rsidR="00857D96" w:rsidRPr="000F6F9B" w:rsidRDefault="0051400F" w:rsidP="000F6F9B">
      <w:pPr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is part of a toolbox</w:t>
      </w:r>
      <w:r w:rsidR="00857D96">
        <w:rPr>
          <w:rFonts w:asciiTheme="minorHAnsi" w:hAnsiTheme="minorHAnsi"/>
          <w:szCs w:val="22"/>
        </w:rPr>
        <w:t xml:space="preserve"> to develop more effective instruction and learning</w:t>
      </w:r>
    </w:p>
    <w:p w14:paraId="7C1BB373" w14:textId="26A3582E" w:rsidR="00B65AC2" w:rsidRPr="00C85466" w:rsidRDefault="00B65AC2" w:rsidP="00B65AC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focuses o</w:t>
      </w:r>
      <w:r w:rsidR="002219DB" w:rsidRPr="00C85466">
        <w:rPr>
          <w:rFonts w:asciiTheme="minorHAnsi" w:hAnsiTheme="minorHAnsi"/>
          <w:szCs w:val="22"/>
        </w:rPr>
        <w:t xml:space="preserve">n engagement </w:t>
      </w:r>
      <w:r w:rsidR="00791619">
        <w:rPr>
          <w:rFonts w:asciiTheme="minorHAnsi" w:hAnsiTheme="minorHAnsi"/>
          <w:szCs w:val="22"/>
        </w:rPr>
        <w:t>as well as</w:t>
      </w:r>
      <w:r w:rsidR="00791619" w:rsidRPr="00C85466">
        <w:rPr>
          <w:rFonts w:asciiTheme="minorHAnsi" w:hAnsiTheme="minorHAnsi"/>
          <w:szCs w:val="22"/>
        </w:rPr>
        <w:t xml:space="preserve"> </w:t>
      </w:r>
      <w:r w:rsidR="002219DB" w:rsidRPr="00C85466">
        <w:rPr>
          <w:rFonts w:asciiTheme="minorHAnsi" w:hAnsiTheme="minorHAnsi"/>
          <w:szCs w:val="22"/>
        </w:rPr>
        <w:t>achievement</w:t>
      </w:r>
      <w:r w:rsidR="00417BCA">
        <w:rPr>
          <w:rFonts w:asciiTheme="minorHAnsi" w:hAnsiTheme="minorHAnsi"/>
          <w:szCs w:val="22"/>
        </w:rPr>
        <w:t>,</w:t>
      </w:r>
      <w:r w:rsidR="002219DB" w:rsidRPr="00C85466">
        <w:rPr>
          <w:rFonts w:asciiTheme="minorHAnsi" w:hAnsiTheme="minorHAnsi"/>
          <w:szCs w:val="22"/>
        </w:rPr>
        <w:t xml:space="preserve"> </w:t>
      </w:r>
      <w:r w:rsidRPr="00C85466">
        <w:rPr>
          <w:rFonts w:asciiTheme="minorHAnsi" w:hAnsiTheme="minorHAnsi"/>
          <w:szCs w:val="22"/>
        </w:rPr>
        <w:t xml:space="preserve">literacy and numeracy in Years 1- 6, a broad </w:t>
      </w:r>
      <w:r w:rsidR="002219DB" w:rsidRPr="00C85466">
        <w:rPr>
          <w:rFonts w:asciiTheme="minorHAnsi" w:hAnsiTheme="minorHAnsi"/>
          <w:szCs w:val="22"/>
        </w:rPr>
        <w:t>and balanced curriculum in Years 7-</w:t>
      </w:r>
      <w:r w:rsidRPr="00C85466">
        <w:rPr>
          <w:rFonts w:asciiTheme="minorHAnsi" w:hAnsiTheme="minorHAnsi"/>
          <w:szCs w:val="22"/>
        </w:rPr>
        <w:t xml:space="preserve">10, and </w:t>
      </w:r>
      <w:r w:rsidR="005636AB" w:rsidRPr="00C85466">
        <w:rPr>
          <w:rFonts w:asciiTheme="minorHAnsi" w:hAnsiTheme="minorHAnsi"/>
          <w:szCs w:val="22"/>
        </w:rPr>
        <w:t xml:space="preserve">includes </w:t>
      </w:r>
      <w:r w:rsidRPr="00C85466">
        <w:rPr>
          <w:rFonts w:asciiTheme="minorHAnsi" w:hAnsiTheme="minorHAnsi"/>
          <w:szCs w:val="22"/>
        </w:rPr>
        <w:t>qualifications guidance in Years 11-13</w:t>
      </w:r>
    </w:p>
    <w:p w14:paraId="4DC03AD0" w14:textId="22EB4E07" w:rsidR="00B65AC2" w:rsidRPr="00C85466" w:rsidRDefault="00B65AC2" w:rsidP="00B65AC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in year 7 and above</w:t>
      </w:r>
      <w:r w:rsidR="002219DB" w:rsidRPr="00C85466">
        <w:rPr>
          <w:rFonts w:asciiTheme="minorHAnsi" w:hAnsiTheme="minorHAnsi"/>
          <w:szCs w:val="22"/>
        </w:rPr>
        <w:t>,</w:t>
      </w:r>
      <w:r w:rsidRPr="00C85466">
        <w:rPr>
          <w:rFonts w:asciiTheme="minorHAnsi" w:hAnsiTheme="minorHAnsi"/>
          <w:szCs w:val="22"/>
        </w:rPr>
        <w:t xml:space="preserve"> contain</w:t>
      </w:r>
      <w:r w:rsidR="002219DB" w:rsidRPr="00C85466">
        <w:rPr>
          <w:rFonts w:asciiTheme="minorHAnsi" w:hAnsiTheme="minorHAnsi"/>
          <w:szCs w:val="22"/>
        </w:rPr>
        <w:t>s</w:t>
      </w:r>
      <w:r w:rsidRPr="00C85466">
        <w:rPr>
          <w:rFonts w:asciiTheme="minorHAnsi" w:hAnsiTheme="minorHAnsi"/>
          <w:szCs w:val="22"/>
        </w:rPr>
        <w:t xml:space="preserve"> a career</w:t>
      </w:r>
      <w:r w:rsidR="005636AB" w:rsidRPr="00C85466">
        <w:rPr>
          <w:rFonts w:asciiTheme="minorHAnsi" w:hAnsiTheme="minorHAnsi"/>
          <w:szCs w:val="22"/>
        </w:rPr>
        <w:t>-related</w:t>
      </w:r>
      <w:r w:rsidR="00857D96">
        <w:rPr>
          <w:rFonts w:asciiTheme="minorHAnsi" w:hAnsiTheme="minorHAnsi"/>
          <w:szCs w:val="22"/>
        </w:rPr>
        <w:t xml:space="preserve"> and/or planning</w:t>
      </w:r>
      <w:r w:rsidRPr="00C85466">
        <w:rPr>
          <w:rFonts w:asciiTheme="minorHAnsi" w:hAnsiTheme="minorHAnsi"/>
          <w:szCs w:val="22"/>
        </w:rPr>
        <w:t xml:space="preserve"> goal for students</w:t>
      </w:r>
      <w:r w:rsidR="00857D96">
        <w:rPr>
          <w:rFonts w:asciiTheme="minorHAnsi" w:hAnsiTheme="minorHAnsi"/>
          <w:szCs w:val="22"/>
        </w:rPr>
        <w:t xml:space="preserve"> to help with </w:t>
      </w:r>
      <w:r w:rsidR="0051400F">
        <w:rPr>
          <w:rFonts w:asciiTheme="minorHAnsi" w:hAnsiTheme="minorHAnsi"/>
          <w:szCs w:val="22"/>
        </w:rPr>
        <w:t>the transition</w:t>
      </w:r>
      <w:r w:rsidR="00857D96">
        <w:rPr>
          <w:rFonts w:asciiTheme="minorHAnsi" w:hAnsiTheme="minorHAnsi"/>
          <w:szCs w:val="22"/>
        </w:rPr>
        <w:t xml:space="preserve"> from school</w:t>
      </w:r>
    </w:p>
    <w:p w14:paraId="629D171A" w14:textId="3ABCE6FB" w:rsidR="00B65AC2" w:rsidRDefault="00B65AC2" w:rsidP="00B65AC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is developed </w:t>
      </w:r>
      <w:r w:rsidR="005636AB" w:rsidRPr="00C85466">
        <w:rPr>
          <w:rFonts w:asciiTheme="minorHAnsi" w:hAnsiTheme="minorHAnsi"/>
          <w:szCs w:val="22"/>
        </w:rPr>
        <w:t xml:space="preserve">in discussion between the </w:t>
      </w:r>
      <w:r w:rsidR="006C33C3">
        <w:rPr>
          <w:rFonts w:asciiTheme="minorHAnsi" w:hAnsiTheme="minorHAnsi"/>
          <w:szCs w:val="22"/>
        </w:rPr>
        <w:t>L</w:t>
      </w:r>
      <w:r w:rsidR="005636AB" w:rsidRPr="00C85466">
        <w:rPr>
          <w:rFonts w:asciiTheme="minorHAnsi" w:hAnsiTheme="minorHAnsi"/>
          <w:szCs w:val="22"/>
        </w:rPr>
        <w:t xml:space="preserve">earning </w:t>
      </w:r>
      <w:r w:rsidR="006C33C3">
        <w:rPr>
          <w:rFonts w:asciiTheme="minorHAnsi" w:hAnsiTheme="minorHAnsi"/>
          <w:szCs w:val="22"/>
        </w:rPr>
        <w:t>A</w:t>
      </w:r>
      <w:r w:rsidR="005636AB" w:rsidRPr="00C85466">
        <w:rPr>
          <w:rFonts w:asciiTheme="minorHAnsi" w:hAnsiTheme="minorHAnsi"/>
          <w:szCs w:val="22"/>
        </w:rPr>
        <w:t>dvisor (LA),</w:t>
      </w:r>
      <w:r w:rsidRPr="00C85466">
        <w:rPr>
          <w:rFonts w:asciiTheme="minorHAnsi" w:hAnsiTheme="minorHAnsi"/>
          <w:szCs w:val="22"/>
        </w:rPr>
        <w:t xml:space="preserve"> </w:t>
      </w:r>
      <w:r w:rsidR="002219DB" w:rsidRPr="00C85466">
        <w:rPr>
          <w:rFonts w:asciiTheme="minorHAnsi" w:hAnsiTheme="minorHAnsi"/>
          <w:szCs w:val="22"/>
        </w:rPr>
        <w:t xml:space="preserve">the </w:t>
      </w:r>
      <w:r w:rsidRPr="00C85466">
        <w:rPr>
          <w:rFonts w:asciiTheme="minorHAnsi" w:hAnsiTheme="minorHAnsi"/>
          <w:szCs w:val="22"/>
        </w:rPr>
        <w:t>student, their famil</w:t>
      </w:r>
      <w:r w:rsidR="002219DB" w:rsidRPr="00C85466">
        <w:rPr>
          <w:rFonts w:asciiTheme="minorHAnsi" w:hAnsiTheme="minorHAnsi"/>
          <w:szCs w:val="22"/>
        </w:rPr>
        <w:t>y</w:t>
      </w:r>
      <w:r w:rsidR="006C33C3">
        <w:rPr>
          <w:rFonts w:asciiTheme="minorHAnsi" w:hAnsiTheme="minorHAnsi"/>
          <w:szCs w:val="22"/>
        </w:rPr>
        <w:t>,</w:t>
      </w:r>
      <w:r w:rsidRPr="00C85466">
        <w:rPr>
          <w:rFonts w:asciiTheme="minorHAnsi" w:hAnsiTheme="minorHAnsi"/>
          <w:szCs w:val="22"/>
        </w:rPr>
        <w:t xml:space="preserve"> </w:t>
      </w:r>
      <w:proofErr w:type="spellStart"/>
      <w:r w:rsidR="000108DE">
        <w:rPr>
          <w:rFonts w:asciiTheme="minorHAnsi" w:hAnsiTheme="minorHAnsi"/>
          <w:szCs w:val="22"/>
        </w:rPr>
        <w:t>whānau</w:t>
      </w:r>
      <w:proofErr w:type="spellEnd"/>
      <w:r w:rsidR="00436276" w:rsidRPr="00C85466">
        <w:rPr>
          <w:rFonts w:asciiTheme="minorHAnsi" w:hAnsiTheme="minorHAnsi"/>
          <w:szCs w:val="22"/>
        </w:rPr>
        <w:t xml:space="preserve"> </w:t>
      </w:r>
      <w:r w:rsidR="000108DE">
        <w:rPr>
          <w:rFonts w:asciiTheme="minorHAnsi" w:hAnsiTheme="minorHAnsi"/>
          <w:szCs w:val="22"/>
        </w:rPr>
        <w:t>and/or wider support networks</w:t>
      </w:r>
      <w:r w:rsidR="007974C3">
        <w:rPr>
          <w:rFonts w:asciiTheme="minorHAnsi" w:hAnsiTheme="minorHAnsi"/>
          <w:szCs w:val="22"/>
        </w:rPr>
        <w:t xml:space="preserve"> and community</w:t>
      </w:r>
      <w:r w:rsidR="000108DE">
        <w:rPr>
          <w:rFonts w:asciiTheme="minorHAnsi" w:hAnsiTheme="minorHAnsi"/>
          <w:szCs w:val="22"/>
        </w:rPr>
        <w:t xml:space="preserve"> </w:t>
      </w:r>
    </w:p>
    <w:p w14:paraId="0E3AE7CE" w14:textId="46A0C897" w:rsidR="002219DB" w:rsidRPr="00C85466" w:rsidRDefault="002219DB" w:rsidP="00B65AC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is </w:t>
      </w:r>
      <w:r w:rsidR="00B65AC2" w:rsidRPr="00C85466">
        <w:rPr>
          <w:rFonts w:asciiTheme="minorHAnsi" w:hAnsiTheme="minorHAnsi"/>
          <w:szCs w:val="22"/>
        </w:rPr>
        <w:t>developed for all full</w:t>
      </w:r>
      <w:r w:rsidR="00413A10">
        <w:rPr>
          <w:rFonts w:asciiTheme="minorHAnsi" w:hAnsiTheme="minorHAnsi"/>
          <w:szCs w:val="22"/>
        </w:rPr>
        <w:t>-</w:t>
      </w:r>
      <w:r w:rsidR="00B65AC2" w:rsidRPr="00C85466">
        <w:rPr>
          <w:rFonts w:asciiTheme="minorHAnsi" w:hAnsiTheme="minorHAnsi"/>
          <w:szCs w:val="22"/>
        </w:rPr>
        <w:t xml:space="preserve">time students and </w:t>
      </w:r>
      <w:r w:rsidR="00021CFE">
        <w:rPr>
          <w:rFonts w:asciiTheme="minorHAnsi" w:hAnsiTheme="minorHAnsi"/>
          <w:szCs w:val="22"/>
        </w:rPr>
        <w:t>qualifying fee-</w:t>
      </w:r>
      <w:r w:rsidR="00A36BA3" w:rsidRPr="00C85466">
        <w:rPr>
          <w:rFonts w:asciiTheme="minorHAnsi" w:hAnsiTheme="minorHAnsi"/>
          <w:szCs w:val="22"/>
        </w:rPr>
        <w:t xml:space="preserve">paying students </w:t>
      </w:r>
      <w:r w:rsidR="00A36BA3">
        <w:rPr>
          <w:rFonts w:asciiTheme="minorHAnsi" w:hAnsiTheme="minorHAnsi"/>
          <w:szCs w:val="22"/>
        </w:rPr>
        <w:t xml:space="preserve">in </w:t>
      </w:r>
      <w:r w:rsidR="00B65AC2" w:rsidRPr="00C85466">
        <w:rPr>
          <w:rFonts w:asciiTheme="minorHAnsi" w:hAnsiTheme="minorHAnsi"/>
          <w:szCs w:val="22"/>
        </w:rPr>
        <w:t xml:space="preserve">Years 1-8 </w:t>
      </w:r>
    </w:p>
    <w:p w14:paraId="04DB7D51" w14:textId="4847BA47" w:rsidR="002219DB" w:rsidRDefault="00A36BA3" w:rsidP="002219DB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where appropriate </w:t>
      </w:r>
      <w:r w:rsidR="002219DB" w:rsidRPr="00C85466">
        <w:rPr>
          <w:rFonts w:asciiTheme="minorHAnsi" w:hAnsiTheme="minorHAnsi"/>
          <w:szCs w:val="22"/>
        </w:rPr>
        <w:t xml:space="preserve">is developed </w:t>
      </w:r>
      <w:r w:rsidR="005636AB" w:rsidRPr="00C85466">
        <w:rPr>
          <w:rFonts w:asciiTheme="minorHAnsi" w:hAnsiTheme="minorHAnsi"/>
          <w:szCs w:val="22"/>
        </w:rPr>
        <w:t xml:space="preserve">for Young Adult students </w:t>
      </w:r>
    </w:p>
    <w:p w14:paraId="02C21E79" w14:textId="62E1AD68" w:rsidR="00B762B5" w:rsidRPr="00C85466" w:rsidRDefault="00413A10" w:rsidP="002219DB">
      <w:pPr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B762B5">
        <w:rPr>
          <w:rFonts w:asciiTheme="minorHAnsi" w:hAnsiTheme="minorHAnsi"/>
          <w:szCs w:val="22"/>
        </w:rPr>
        <w:t>s regularly monitored and reviewed over the course of a school year</w:t>
      </w:r>
    </w:p>
    <w:p w14:paraId="405E00B0" w14:textId="56AABF92" w:rsidR="00451222" w:rsidRPr="00C85466" w:rsidRDefault="00A479FE" w:rsidP="0045122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provides evidence</w:t>
      </w:r>
      <w:r w:rsidR="006E3759">
        <w:rPr>
          <w:rFonts w:asciiTheme="minorHAnsi" w:hAnsiTheme="minorHAnsi"/>
          <w:szCs w:val="22"/>
        </w:rPr>
        <w:t xml:space="preserve"> through auditable and up-to-date records</w:t>
      </w:r>
      <w:r w:rsidRPr="00C85466">
        <w:rPr>
          <w:rFonts w:asciiTheme="minorHAnsi" w:hAnsiTheme="minorHAnsi"/>
          <w:szCs w:val="22"/>
        </w:rPr>
        <w:t xml:space="preserve"> that </w:t>
      </w:r>
      <w:proofErr w:type="spellStart"/>
      <w:r w:rsidRPr="00C85466">
        <w:rPr>
          <w:rFonts w:asciiTheme="minorHAnsi" w:hAnsiTheme="minorHAnsi"/>
          <w:szCs w:val="22"/>
        </w:rPr>
        <w:t>Te</w:t>
      </w:r>
      <w:proofErr w:type="spellEnd"/>
      <w:r w:rsidRPr="00C85466">
        <w:rPr>
          <w:rFonts w:asciiTheme="minorHAnsi" w:hAnsiTheme="minorHAnsi"/>
          <w:szCs w:val="22"/>
        </w:rPr>
        <w:t xml:space="preserve"> Kura has been able to assist the student in reaching the objectives of their personalised learning programme</w:t>
      </w:r>
      <w:r w:rsidR="00451222" w:rsidRPr="00C85466">
        <w:rPr>
          <w:rFonts w:asciiTheme="minorHAnsi" w:hAnsiTheme="minorHAnsi"/>
          <w:szCs w:val="22"/>
        </w:rPr>
        <w:t>.</w:t>
      </w:r>
    </w:p>
    <w:p w14:paraId="714D2E3C" w14:textId="77777777" w:rsidR="00B65AC2" w:rsidRPr="00345D84" w:rsidRDefault="00B65AC2" w:rsidP="003E5C31">
      <w:pPr>
        <w:rPr>
          <w:rFonts w:asciiTheme="minorHAnsi" w:hAnsiTheme="minorHAnsi"/>
          <w:sz w:val="20"/>
          <w:szCs w:val="20"/>
        </w:rPr>
      </w:pPr>
    </w:p>
    <w:p w14:paraId="38F3ACE2" w14:textId="77777777" w:rsidR="00B40474" w:rsidRPr="00B2463E" w:rsidRDefault="004159D4" w:rsidP="00021CFE">
      <w:pPr>
        <w:keepNext/>
        <w:outlineLvl w:val="0"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Guidelines</w:t>
      </w:r>
    </w:p>
    <w:p w14:paraId="7A3DFC7C" w14:textId="775D9BB4" w:rsidR="00E235E2" w:rsidRDefault="00B81C50" w:rsidP="00021CF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ILPs</w:t>
      </w:r>
      <w:r w:rsidR="005636AB" w:rsidRPr="00C85466">
        <w:rPr>
          <w:rFonts w:asciiTheme="minorHAnsi" w:hAnsiTheme="minorHAnsi"/>
          <w:szCs w:val="22"/>
        </w:rPr>
        <w:t xml:space="preserve"> are </w:t>
      </w:r>
      <w:r w:rsidR="000F6F9B" w:rsidRPr="000F6F9B">
        <w:rPr>
          <w:rFonts w:asciiTheme="minorHAnsi" w:hAnsiTheme="minorHAnsi"/>
          <w:szCs w:val="22"/>
        </w:rPr>
        <w:t>accessible and future-</w:t>
      </w:r>
      <w:r w:rsidR="000F6F9B" w:rsidRPr="007974C3">
        <w:rPr>
          <w:rFonts w:asciiTheme="minorHAnsi" w:hAnsiTheme="minorHAnsi"/>
          <w:szCs w:val="22"/>
        </w:rPr>
        <w:t>focused</w:t>
      </w:r>
      <w:r w:rsidR="000F6F9B" w:rsidRPr="000F6F9B">
        <w:rPr>
          <w:rFonts w:asciiTheme="minorHAnsi" w:hAnsiTheme="minorHAnsi"/>
          <w:szCs w:val="22"/>
        </w:rPr>
        <w:t>, driven by the student and based on past learning, current reality and future aspirations</w:t>
      </w:r>
      <w:r w:rsidR="0051400F">
        <w:rPr>
          <w:rFonts w:asciiTheme="minorHAnsi" w:hAnsiTheme="minorHAnsi"/>
          <w:szCs w:val="22"/>
        </w:rPr>
        <w:t xml:space="preserve">. They should reflect </w:t>
      </w:r>
      <w:proofErr w:type="spellStart"/>
      <w:r w:rsidR="00AA11FC">
        <w:rPr>
          <w:rFonts w:asciiTheme="minorHAnsi" w:hAnsiTheme="minorHAnsi"/>
          <w:szCs w:val="22"/>
        </w:rPr>
        <w:t>Te</w:t>
      </w:r>
      <w:proofErr w:type="spellEnd"/>
      <w:r w:rsidR="00AA11FC">
        <w:rPr>
          <w:rFonts w:asciiTheme="minorHAnsi" w:hAnsiTheme="minorHAnsi"/>
          <w:szCs w:val="22"/>
        </w:rPr>
        <w:t xml:space="preserve"> Kura’s</w:t>
      </w:r>
      <w:r w:rsidR="0051400F">
        <w:rPr>
          <w:rFonts w:asciiTheme="minorHAnsi" w:hAnsiTheme="minorHAnsi"/>
          <w:szCs w:val="22"/>
        </w:rPr>
        <w:t xml:space="preserve"> authentic learning strategic focus.</w:t>
      </w:r>
      <w:r w:rsidR="00E60879">
        <w:rPr>
          <w:rFonts w:asciiTheme="minorHAnsi" w:hAnsiTheme="minorHAnsi"/>
          <w:szCs w:val="22"/>
        </w:rPr>
        <w:t xml:space="preserve"> </w:t>
      </w:r>
    </w:p>
    <w:p w14:paraId="7A53C83C" w14:textId="77777777" w:rsidR="00F81C6A" w:rsidRDefault="00F81C6A" w:rsidP="00021CFE">
      <w:pPr>
        <w:rPr>
          <w:rFonts w:asciiTheme="minorHAnsi" w:hAnsiTheme="minorHAnsi"/>
          <w:szCs w:val="22"/>
        </w:rPr>
      </w:pPr>
    </w:p>
    <w:p w14:paraId="370C1663" w14:textId="5CBDD9A7" w:rsidR="00D84DD1" w:rsidRPr="00E60879" w:rsidRDefault="00AA11FC" w:rsidP="00021CF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E60879" w:rsidRPr="00E60879">
        <w:rPr>
          <w:rFonts w:asciiTheme="minorHAnsi" w:hAnsiTheme="minorHAnsi"/>
          <w:szCs w:val="22"/>
        </w:rPr>
        <w:t>taff should d</w:t>
      </w:r>
      <w:r w:rsidR="002219DB" w:rsidRPr="00E60879">
        <w:rPr>
          <w:rFonts w:asciiTheme="minorHAnsi" w:hAnsiTheme="minorHAnsi"/>
          <w:szCs w:val="22"/>
        </w:rPr>
        <w:t xml:space="preserve">evelop </w:t>
      </w:r>
      <w:r w:rsidR="00B81C50" w:rsidRPr="00E60879">
        <w:rPr>
          <w:rFonts w:asciiTheme="minorHAnsi" w:hAnsiTheme="minorHAnsi"/>
          <w:szCs w:val="22"/>
        </w:rPr>
        <w:t>ILPs</w:t>
      </w:r>
      <w:r w:rsidR="00D84DD1" w:rsidRPr="00E6087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in conjunction with the student and </w:t>
      </w:r>
      <w:proofErr w:type="spellStart"/>
      <w:r>
        <w:rPr>
          <w:rFonts w:asciiTheme="minorHAnsi" w:hAnsiTheme="minorHAnsi"/>
          <w:szCs w:val="22"/>
        </w:rPr>
        <w:t>whānau</w:t>
      </w:r>
      <w:proofErr w:type="spellEnd"/>
      <w:r>
        <w:rPr>
          <w:rFonts w:asciiTheme="minorHAnsi" w:hAnsiTheme="minorHAnsi"/>
          <w:szCs w:val="22"/>
        </w:rPr>
        <w:t xml:space="preserve">, </w:t>
      </w:r>
      <w:r w:rsidR="002219DB" w:rsidRPr="00E60879">
        <w:rPr>
          <w:rFonts w:asciiTheme="minorHAnsi" w:hAnsiTheme="minorHAnsi"/>
          <w:szCs w:val="22"/>
        </w:rPr>
        <w:t>using</w:t>
      </w:r>
      <w:r w:rsidR="00D84DD1" w:rsidRPr="00E60879">
        <w:rPr>
          <w:rFonts w:asciiTheme="minorHAnsi" w:hAnsiTheme="minorHAnsi"/>
          <w:szCs w:val="22"/>
        </w:rPr>
        <w:t xml:space="preserve"> </w:t>
      </w:r>
      <w:r w:rsidR="005636AB" w:rsidRPr="00E60879">
        <w:rPr>
          <w:rFonts w:asciiTheme="minorHAnsi" w:hAnsiTheme="minorHAnsi"/>
          <w:szCs w:val="22"/>
        </w:rPr>
        <w:t>information</w:t>
      </w:r>
      <w:r w:rsidR="00D84DD1" w:rsidRPr="00E60879">
        <w:rPr>
          <w:rFonts w:asciiTheme="minorHAnsi" w:hAnsiTheme="minorHAnsi"/>
          <w:szCs w:val="22"/>
        </w:rPr>
        <w:t xml:space="preserve"> gathered from:</w:t>
      </w:r>
    </w:p>
    <w:p w14:paraId="65C398D2" w14:textId="77777777" w:rsidR="00D84DD1" w:rsidRDefault="0051400F" w:rsidP="00384B9E">
      <w:pPr>
        <w:numPr>
          <w:ilvl w:val="0"/>
          <w:numId w:val="7"/>
        </w:numPr>
        <w:tabs>
          <w:tab w:val="clear" w:pos="720"/>
        </w:tabs>
        <w:ind w:left="993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relevant</w:t>
      </w:r>
      <w:r w:rsidRPr="00C85466">
        <w:rPr>
          <w:rFonts w:asciiTheme="minorHAnsi" w:hAnsiTheme="minorHAnsi"/>
          <w:szCs w:val="22"/>
        </w:rPr>
        <w:t xml:space="preserve"> </w:t>
      </w:r>
      <w:r w:rsidR="00D84DD1" w:rsidRPr="00C85466">
        <w:rPr>
          <w:rFonts w:asciiTheme="minorHAnsi" w:hAnsiTheme="minorHAnsi"/>
          <w:szCs w:val="22"/>
        </w:rPr>
        <w:t>diagnostic and assessment information</w:t>
      </w:r>
      <w:r w:rsidR="004F55EE">
        <w:rPr>
          <w:rFonts w:asciiTheme="minorHAnsi" w:hAnsiTheme="minorHAnsi"/>
          <w:szCs w:val="22"/>
        </w:rPr>
        <w:t xml:space="preserve"> </w:t>
      </w:r>
    </w:p>
    <w:p w14:paraId="1BCAADB9" w14:textId="073DE462" w:rsidR="004F55EE" w:rsidRPr="00C85466" w:rsidRDefault="008A279B" w:rsidP="00384B9E">
      <w:pPr>
        <w:numPr>
          <w:ilvl w:val="0"/>
          <w:numId w:val="7"/>
        </w:numPr>
        <w:tabs>
          <w:tab w:val="clear" w:pos="720"/>
        </w:tabs>
        <w:ind w:left="993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4F55EE">
        <w:rPr>
          <w:rFonts w:asciiTheme="minorHAnsi" w:hAnsiTheme="minorHAnsi"/>
          <w:szCs w:val="22"/>
        </w:rPr>
        <w:t>tudent self-assessments</w:t>
      </w:r>
      <w:r w:rsidR="0042585C">
        <w:rPr>
          <w:rFonts w:asciiTheme="minorHAnsi" w:hAnsiTheme="minorHAnsi"/>
          <w:szCs w:val="22"/>
        </w:rPr>
        <w:t xml:space="preserve"> and family/</w:t>
      </w:r>
      <w:proofErr w:type="spellStart"/>
      <w:r w:rsidR="0042585C">
        <w:rPr>
          <w:rFonts w:asciiTheme="minorHAnsi" w:hAnsiTheme="minorHAnsi"/>
          <w:szCs w:val="22"/>
        </w:rPr>
        <w:t>whānau</w:t>
      </w:r>
      <w:proofErr w:type="spellEnd"/>
      <w:r w:rsidR="0042585C">
        <w:rPr>
          <w:rFonts w:asciiTheme="minorHAnsi" w:hAnsiTheme="minorHAnsi"/>
          <w:szCs w:val="22"/>
        </w:rPr>
        <w:t xml:space="preserve"> and community reflections</w:t>
      </w:r>
    </w:p>
    <w:p w14:paraId="4977483B" w14:textId="77777777" w:rsidR="00D84DD1" w:rsidRPr="00C85466" w:rsidRDefault="00D84DD1" w:rsidP="00384B9E">
      <w:pPr>
        <w:numPr>
          <w:ilvl w:val="0"/>
          <w:numId w:val="7"/>
        </w:numPr>
        <w:tabs>
          <w:tab w:val="clear" w:pos="720"/>
          <w:tab w:val="num" w:pos="8313"/>
        </w:tabs>
        <w:ind w:left="993" w:hanging="284"/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evidence from the previous educational setting</w:t>
      </w:r>
    </w:p>
    <w:p w14:paraId="40BD3E92" w14:textId="71A7931F" w:rsidR="004F2769" w:rsidRDefault="00D84DD1" w:rsidP="00384B9E">
      <w:pPr>
        <w:numPr>
          <w:ilvl w:val="0"/>
          <w:numId w:val="7"/>
        </w:numPr>
        <w:tabs>
          <w:tab w:val="clear" w:pos="720"/>
        </w:tabs>
        <w:ind w:left="993" w:hanging="284"/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consultation and discussion between the teacher/</w:t>
      </w:r>
      <w:r w:rsidR="00DA0A7E" w:rsidRPr="00C85466">
        <w:rPr>
          <w:rFonts w:asciiTheme="minorHAnsi" w:hAnsiTheme="minorHAnsi"/>
          <w:szCs w:val="22"/>
        </w:rPr>
        <w:t>LA</w:t>
      </w:r>
      <w:r w:rsidRPr="00C85466">
        <w:rPr>
          <w:rFonts w:asciiTheme="minorHAnsi" w:hAnsiTheme="minorHAnsi"/>
          <w:szCs w:val="22"/>
        </w:rPr>
        <w:t>, student</w:t>
      </w:r>
      <w:r w:rsidR="004F55EE">
        <w:rPr>
          <w:rFonts w:asciiTheme="minorHAnsi" w:hAnsiTheme="minorHAnsi"/>
          <w:szCs w:val="22"/>
        </w:rPr>
        <w:t xml:space="preserve">, family, </w:t>
      </w:r>
      <w:proofErr w:type="spellStart"/>
      <w:r w:rsidR="004F55EE">
        <w:rPr>
          <w:rFonts w:asciiTheme="minorHAnsi" w:hAnsiTheme="minorHAnsi"/>
          <w:szCs w:val="22"/>
        </w:rPr>
        <w:t>whānau</w:t>
      </w:r>
      <w:proofErr w:type="spellEnd"/>
      <w:r w:rsidR="004F55EE">
        <w:rPr>
          <w:rFonts w:asciiTheme="minorHAnsi" w:hAnsiTheme="minorHAnsi"/>
          <w:szCs w:val="22"/>
        </w:rPr>
        <w:t xml:space="preserve"> and/or</w:t>
      </w:r>
      <w:r w:rsidR="00E60879">
        <w:rPr>
          <w:rFonts w:asciiTheme="minorHAnsi" w:hAnsiTheme="minorHAnsi"/>
          <w:szCs w:val="22"/>
        </w:rPr>
        <w:t xml:space="preserve"> </w:t>
      </w:r>
      <w:r w:rsidRPr="00C85466">
        <w:rPr>
          <w:rFonts w:asciiTheme="minorHAnsi" w:hAnsiTheme="minorHAnsi"/>
          <w:szCs w:val="22"/>
        </w:rPr>
        <w:t>supervisor, in-region staff and other appropriate agencies</w:t>
      </w:r>
    </w:p>
    <w:p w14:paraId="1DFBD8F2" w14:textId="77777777" w:rsidR="004F2769" w:rsidRDefault="004F2769" w:rsidP="00021CFE">
      <w:pPr>
        <w:rPr>
          <w:rFonts w:asciiTheme="minorHAnsi" w:hAnsiTheme="minorHAnsi"/>
          <w:szCs w:val="22"/>
        </w:rPr>
      </w:pPr>
    </w:p>
    <w:p w14:paraId="001AD7DA" w14:textId="44C40A84" w:rsidR="00D84DD1" w:rsidRPr="00C85466" w:rsidRDefault="004F2769" w:rsidP="00F81C6A">
      <w:pPr>
        <w:keepNext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In addition, the following should be considered in the ILP’s development:</w:t>
      </w:r>
    </w:p>
    <w:p w14:paraId="20D78690" w14:textId="7D9B5004" w:rsidR="00D84DD1" w:rsidRDefault="002219DB" w:rsidP="00F81C6A">
      <w:pPr>
        <w:keepNext/>
        <w:numPr>
          <w:ilvl w:val="0"/>
          <w:numId w:val="6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Treat the </w:t>
      </w:r>
      <w:r w:rsidR="00A36BA3">
        <w:rPr>
          <w:rFonts w:asciiTheme="minorHAnsi" w:hAnsiTheme="minorHAnsi"/>
          <w:szCs w:val="22"/>
        </w:rPr>
        <w:t>ILP</w:t>
      </w:r>
      <w:r w:rsidR="00A36BA3" w:rsidRPr="00C85466">
        <w:rPr>
          <w:rFonts w:asciiTheme="minorHAnsi" w:hAnsiTheme="minorHAnsi"/>
          <w:szCs w:val="22"/>
        </w:rPr>
        <w:t xml:space="preserve"> </w:t>
      </w:r>
      <w:r w:rsidRPr="00C85466">
        <w:rPr>
          <w:rFonts w:asciiTheme="minorHAnsi" w:hAnsiTheme="minorHAnsi"/>
          <w:szCs w:val="22"/>
        </w:rPr>
        <w:t>as</w:t>
      </w:r>
      <w:r w:rsidR="00D84DD1" w:rsidRPr="00C85466">
        <w:rPr>
          <w:rFonts w:asciiTheme="minorHAnsi" w:hAnsiTheme="minorHAnsi"/>
          <w:szCs w:val="22"/>
        </w:rPr>
        <w:t xml:space="preserve"> a working </w:t>
      </w:r>
      <w:r w:rsidR="0051400F">
        <w:rPr>
          <w:rFonts w:asciiTheme="minorHAnsi" w:hAnsiTheme="minorHAnsi"/>
          <w:szCs w:val="22"/>
        </w:rPr>
        <w:t xml:space="preserve">and living </w:t>
      </w:r>
      <w:r w:rsidR="00D84DD1" w:rsidRPr="00C85466">
        <w:rPr>
          <w:rFonts w:asciiTheme="minorHAnsi" w:hAnsiTheme="minorHAnsi"/>
          <w:szCs w:val="22"/>
        </w:rPr>
        <w:t>document, the goals of which are reflected</w:t>
      </w:r>
      <w:r w:rsidR="000F6F9B">
        <w:rPr>
          <w:rFonts w:asciiTheme="minorHAnsi" w:hAnsiTheme="minorHAnsi"/>
          <w:szCs w:val="22"/>
        </w:rPr>
        <w:t xml:space="preserve"> and recorded</w:t>
      </w:r>
      <w:r w:rsidR="00D84DD1" w:rsidRPr="00C85466">
        <w:rPr>
          <w:rFonts w:asciiTheme="minorHAnsi" w:hAnsiTheme="minorHAnsi"/>
          <w:szCs w:val="22"/>
        </w:rPr>
        <w:t xml:space="preserve"> in the </w:t>
      </w:r>
      <w:r w:rsidRPr="00C85466">
        <w:rPr>
          <w:rFonts w:asciiTheme="minorHAnsi" w:hAnsiTheme="minorHAnsi"/>
          <w:szCs w:val="22"/>
        </w:rPr>
        <w:t>student’s P</w:t>
      </w:r>
      <w:r w:rsidR="00D84DD1" w:rsidRPr="00C85466">
        <w:rPr>
          <w:rFonts w:asciiTheme="minorHAnsi" w:hAnsiTheme="minorHAnsi"/>
          <w:szCs w:val="22"/>
        </w:rPr>
        <w:t>OLs and teacher/student interactions</w:t>
      </w:r>
      <w:r w:rsidRPr="00C85466">
        <w:rPr>
          <w:rFonts w:asciiTheme="minorHAnsi" w:hAnsiTheme="minorHAnsi"/>
          <w:szCs w:val="22"/>
        </w:rPr>
        <w:t>.</w:t>
      </w:r>
    </w:p>
    <w:p w14:paraId="0751F6EB" w14:textId="5DFC3837" w:rsidR="004F55EE" w:rsidRPr="00C85466" w:rsidRDefault="004F55EE" w:rsidP="002219DB">
      <w:pPr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Assess their effectiveness for improving student learning outcomes</w:t>
      </w:r>
    </w:p>
    <w:p w14:paraId="6E7A4480" w14:textId="317D18CD" w:rsidR="00D84DD1" w:rsidRPr="00C85466" w:rsidRDefault="006C33C3" w:rsidP="002219DB">
      <w:pPr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</w:t>
      </w:r>
      <w:r w:rsidR="00D84DD1" w:rsidRPr="00C85466">
        <w:rPr>
          <w:rFonts w:asciiTheme="minorHAnsi" w:hAnsiTheme="minorHAnsi"/>
          <w:szCs w:val="22"/>
        </w:rPr>
        <w:t>eview</w:t>
      </w:r>
      <w:r w:rsidR="002219DB" w:rsidRPr="00C85466">
        <w:rPr>
          <w:rFonts w:asciiTheme="minorHAnsi" w:hAnsiTheme="minorHAnsi"/>
          <w:szCs w:val="22"/>
        </w:rPr>
        <w:t xml:space="preserve"> </w:t>
      </w:r>
      <w:r w:rsidR="00B81C50">
        <w:rPr>
          <w:rFonts w:asciiTheme="minorHAnsi" w:hAnsiTheme="minorHAnsi"/>
          <w:szCs w:val="22"/>
        </w:rPr>
        <w:t>ILPs</w:t>
      </w:r>
      <w:r w:rsidR="00DA0A7E" w:rsidRPr="00C85466">
        <w:rPr>
          <w:rFonts w:asciiTheme="minorHAnsi" w:hAnsiTheme="minorHAnsi"/>
          <w:szCs w:val="22"/>
        </w:rPr>
        <w:t xml:space="preserve"> as </w:t>
      </w:r>
      <w:r>
        <w:rPr>
          <w:rFonts w:asciiTheme="minorHAnsi" w:hAnsiTheme="minorHAnsi"/>
          <w:szCs w:val="22"/>
        </w:rPr>
        <w:t xml:space="preserve">appropriate in terms of </w:t>
      </w:r>
      <w:r w:rsidR="00E60879">
        <w:rPr>
          <w:rFonts w:asciiTheme="minorHAnsi" w:hAnsiTheme="minorHAnsi"/>
          <w:szCs w:val="22"/>
        </w:rPr>
        <w:t>discussions with the s</w:t>
      </w:r>
      <w:r>
        <w:rPr>
          <w:rFonts w:asciiTheme="minorHAnsi" w:hAnsiTheme="minorHAnsi"/>
          <w:szCs w:val="22"/>
        </w:rPr>
        <w:t xml:space="preserve">tudent formalising this as </w:t>
      </w:r>
      <w:r w:rsidR="00DA0A7E" w:rsidRPr="00C85466">
        <w:rPr>
          <w:rFonts w:asciiTheme="minorHAnsi" w:hAnsiTheme="minorHAnsi"/>
          <w:szCs w:val="22"/>
        </w:rPr>
        <w:t>part of the mid</w:t>
      </w:r>
      <w:r>
        <w:rPr>
          <w:rFonts w:asciiTheme="minorHAnsi" w:hAnsiTheme="minorHAnsi"/>
          <w:szCs w:val="22"/>
        </w:rPr>
        <w:t>-</w:t>
      </w:r>
      <w:r w:rsidR="00D84DD1" w:rsidRPr="00C85466">
        <w:rPr>
          <w:rFonts w:asciiTheme="minorHAnsi" w:hAnsiTheme="minorHAnsi"/>
          <w:szCs w:val="22"/>
        </w:rPr>
        <w:t>year and end of year reporting cycles</w:t>
      </w:r>
      <w:r w:rsidR="003E5C31" w:rsidRPr="00C85466">
        <w:rPr>
          <w:rFonts w:asciiTheme="minorHAnsi" w:hAnsiTheme="minorHAnsi"/>
          <w:szCs w:val="22"/>
        </w:rPr>
        <w:t>.</w:t>
      </w:r>
    </w:p>
    <w:p w14:paraId="1A84E0EB" w14:textId="0116175A" w:rsidR="004D6875" w:rsidRDefault="00B81C50" w:rsidP="003E5C31">
      <w:pPr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ILPs</w:t>
      </w:r>
      <w:r w:rsidR="00061BAE" w:rsidRPr="00C85466">
        <w:rPr>
          <w:rFonts w:asciiTheme="minorHAnsi" w:hAnsiTheme="minorHAnsi"/>
          <w:szCs w:val="22"/>
        </w:rPr>
        <w:t xml:space="preserve"> establish a common </w:t>
      </w:r>
      <w:r w:rsidR="00CA76E8" w:rsidRPr="00C85466">
        <w:rPr>
          <w:rFonts w:asciiTheme="minorHAnsi" w:hAnsiTheme="minorHAnsi"/>
          <w:szCs w:val="22"/>
        </w:rPr>
        <w:t xml:space="preserve">interest </w:t>
      </w:r>
      <w:r w:rsidR="00061BAE" w:rsidRPr="00C85466">
        <w:rPr>
          <w:rFonts w:asciiTheme="minorHAnsi" w:hAnsiTheme="minorHAnsi"/>
          <w:szCs w:val="22"/>
        </w:rPr>
        <w:t xml:space="preserve">base for dialogue and interaction between </w:t>
      </w:r>
      <w:r w:rsidR="004F2769">
        <w:rPr>
          <w:rFonts w:asciiTheme="minorHAnsi" w:hAnsiTheme="minorHAnsi"/>
          <w:szCs w:val="22"/>
        </w:rPr>
        <w:t xml:space="preserve">the </w:t>
      </w:r>
      <w:r w:rsidR="005636AB" w:rsidRPr="00C85466">
        <w:rPr>
          <w:rFonts w:asciiTheme="minorHAnsi" w:hAnsiTheme="minorHAnsi"/>
          <w:szCs w:val="22"/>
        </w:rPr>
        <w:t>LA</w:t>
      </w:r>
      <w:r w:rsidR="00061BAE" w:rsidRPr="00C85466">
        <w:rPr>
          <w:rFonts w:asciiTheme="minorHAnsi" w:hAnsiTheme="minorHAnsi"/>
          <w:szCs w:val="22"/>
        </w:rPr>
        <w:t>, student</w:t>
      </w:r>
      <w:r w:rsidR="004F2769">
        <w:rPr>
          <w:rFonts w:asciiTheme="minorHAnsi" w:hAnsiTheme="minorHAnsi"/>
          <w:szCs w:val="22"/>
        </w:rPr>
        <w:t xml:space="preserve">, </w:t>
      </w:r>
      <w:r w:rsidR="00061BAE" w:rsidRPr="00C85466">
        <w:rPr>
          <w:rFonts w:asciiTheme="minorHAnsi" w:hAnsiTheme="minorHAnsi"/>
          <w:szCs w:val="22"/>
        </w:rPr>
        <w:t>supervisor</w:t>
      </w:r>
      <w:r w:rsidR="00772FDE">
        <w:rPr>
          <w:rFonts w:asciiTheme="minorHAnsi" w:hAnsiTheme="minorHAnsi"/>
          <w:szCs w:val="22"/>
        </w:rPr>
        <w:t>/parent/</w:t>
      </w:r>
      <w:proofErr w:type="spellStart"/>
      <w:r w:rsidR="00772FDE">
        <w:rPr>
          <w:rFonts w:asciiTheme="minorHAnsi" w:hAnsiTheme="minorHAnsi"/>
          <w:szCs w:val="22"/>
        </w:rPr>
        <w:t>whānau</w:t>
      </w:r>
      <w:proofErr w:type="spellEnd"/>
      <w:r w:rsidR="00061BAE" w:rsidRPr="00C85466">
        <w:rPr>
          <w:rFonts w:asciiTheme="minorHAnsi" w:hAnsiTheme="minorHAnsi"/>
          <w:szCs w:val="22"/>
        </w:rPr>
        <w:t xml:space="preserve"> and in</w:t>
      </w:r>
      <w:r w:rsidR="003E5C31" w:rsidRPr="00C85466">
        <w:rPr>
          <w:rFonts w:asciiTheme="minorHAnsi" w:hAnsiTheme="minorHAnsi"/>
          <w:szCs w:val="22"/>
        </w:rPr>
        <w:t>-</w:t>
      </w:r>
      <w:r w:rsidR="00061BAE" w:rsidRPr="00C85466">
        <w:rPr>
          <w:rFonts w:asciiTheme="minorHAnsi" w:hAnsiTheme="minorHAnsi"/>
          <w:szCs w:val="22"/>
        </w:rPr>
        <w:t xml:space="preserve">region staff.  </w:t>
      </w:r>
    </w:p>
    <w:p w14:paraId="63A2C601" w14:textId="4DCD0CC7" w:rsidR="00061BAE" w:rsidRPr="00C85466" w:rsidRDefault="00061BAE" w:rsidP="003E5C31">
      <w:pPr>
        <w:numPr>
          <w:ilvl w:val="0"/>
          <w:numId w:val="6"/>
        </w:num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They are focused on raising and improving individual student </w:t>
      </w:r>
      <w:r w:rsidR="005636AB" w:rsidRPr="00C85466">
        <w:rPr>
          <w:rFonts w:asciiTheme="minorHAnsi" w:hAnsiTheme="minorHAnsi"/>
          <w:szCs w:val="22"/>
        </w:rPr>
        <w:t xml:space="preserve">engagement and </w:t>
      </w:r>
      <w:r w:rsidRPr="00C85466">
        <w:rPr>
          <w:rFonts w:asciiTheme="minorHAnsi" w:hAnsiTheme="minorHAnsi"/>
          <w:szCs w:val="22"/>
        </w:rPr>
        <w:t xml:space="preserve">achievement and provide a basis for meaningful, </w:t>
      </w:r>
      <w:r w:rsidR="004D6875">
        <w:rPr>
          <w:rFonts w:asciiTheme="minorHAnsi" w:hAnsiTheme="minorHAnsi"/>
          <w:szCs w:val="22"/>
        </w:rPr>
        <w:t>specific</w:t>
      </w:r>
      <w:r w:rsidR="004D6875" w:rsidRPr="00C85466">
        <w:rPr>
          <w:rFonts w:asciiTheme="minorHAnsi" w:hAnsiTheme="minorHAnsi"/>
          <w:szCs w:val="22"/>
        </w:rPr>
        <w:t xml:space="preserve"> </w:t>
      </w:r>
      <w:r w:rsidRPr="00C85466">
        <w:rPr>
          <w:rFonts w:asciiTheme="minorHAnsi" w:hAnsiTheme="minorHAnsi"/>
          <w:szCs w:val="22"/>
        </w:rPr>
        <w:t>reporting.</w:t>
      </w:r>
    </w:p>
    <w:p w14:paraId="7692F697" w14:textId="77777777" w:rsidR="003E5C31" w:rsidRPr="002A0BB0" w:rsidRDefault="003E5C31" w:rsidP="003E5C31">
      <w:pPr>
        <w:rPr>
          <w:rFonts w:asciiTheme="minorHAnsi" w:hAnsiTheme="minorHAnsi"/>
          <w:sz w:val="20"/>
          <w:szCs w:val="20"/>
        </w:rPr>
      </w:pPr>
    </w:p>
    <w:p w14:paraId="7F0B0413" w14:textId="77777777" w:rsidR="004159D4" w:rsidRPr="00B2463E" w:rsidRDefault="004159D4" w:rsidP="00021CFE">
      <w:pPr>
        <w:outlineLvl w:val="0"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Supporting documentation</w:t>
      </w:r>
    </w:p>
    <w:p w14:paraId="64A84B9B" w14:textId="77777777" w:rsidR="00241461" w:rsidRDefault="00241461" w:rsidP="00061BA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New Zealand Disability Strategy</w:t>
      </w:r>
    </w:p>
    <w:p w14:paraId="27695925" w14:textId="77777777" w:rsidR="00241461" w:rsidRDefault="00241461" w:rsidP="00061BA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National Administration Guidelines</w:t>
      </w:r>
    </w:p>
    <w:p w14:paraId="0F8DA022" w14:textId="77777777" w:rsidR="00241461" w:rsidRDefault="00241461" w:rsidP="00061BAE">
      <w:pPr>
        <w:rPr>
          <w:rFonts w:asciiTheme="minorHAnsi" w:hAnsiTheme="minorHAnsi"/>
          <w:szCs w:val="22"/>
        </w:rPr>
      </w:pPr>
    </w:p>
    <w:p w14:paraId="4744FAF6" w14:textId="77777777" w:rsidR="00241461" w:rsidRDefault="00241461" w:rsidP="00061BA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Mitchell, D. Morton, M., and Hornby G. (2010) “</w:t>
      </w:r>
      <w:r w:rsidRPr="00021CFE">
        <w:rPr>
          <w:rFonts w:asciiTheme="minorHAnsi" w:hAnsiTheme="minorHAnsi"/>
          <w:i/>
          <w:szCs w:val="22"/>
        </w:rPr>
        <w:t>Review of the Literature on Individual Education Plans: Report to the New Zealand Ministry of Educ</w:t>
      </w:r>
      <w:r w:rsidR="00EA509B" w:rsidRPr="00021CFE">
        <w:rPr>
          <w:rFonts w:asciiTheme="minorHAnsi" w:hAnsiTheme="minorHAnsi"/>
          <w:i/>
          <w:szCs w:val="22"/>
        </w:rPr>
        <w:t>a</w:t>
      </w:r>
      <w:r w:rsidRPr="00021CFE">
        <w:rPr>
          <w:rFonts w:asciiTheme="minorHAnsi" w:hAnsiTheme="minorHAnsi"/>
          <w:i/>
          <w:szCs w:val="22"/>
        </w:rPr>
        <w:t>tion</w:t>
      </w:r>
      <w:r>
        <w:rPr>
          <w:rFonts w:asciiTheme="minorHAnsi" w:hAnsiTheme="minorHAnsi"/>
          <w:szCs w:val="22"/>
        </w:rPr>
        <w:t>”</w:t>
      </w:r>
      <w:r w:rsidR="00E60879">
        <w:rPr>
          <w:rFonts w:asciiTheme="minorHAnsi" w:hAnsiTheme="minorHAnsi"/>
          <w:szCs w:val="22"/>
        </w:rPr>
        <w:t>. (</w:t>
      </w:r>
      <w:r>
        <w:rPr>
          <w:rFonts w:asciiTheme="minorHAnsi" w:hAnsiTheme="minorHAnsi"/>
          <w:szCs w:val="22"/>
        </w:rPr>
        <w:t>Christchurch College of Education, University of Canterbury</w:t>
      </w:r>
      <w:r w:rsidR="00E831B0">
        <w:rPr>
          <w:rFonts w:asciiTheme="minorHAnsi" w:hAnsiTheme="minorHAnsi"/>
          <w:szCs w:val="22"/>
        </w:rPr>
        <w:t>, retrieved via Google</w:t>
      </w:r>
      <w:r w:rsidR="005A6BA5">
        <w:rPr>
          <w:rFonts w:asciiTheme="minorHAnsi" w:hAnsiTheme="minorHAnsi"/>
          <w:szCs w:val="22"/>
        </w:rPr>
        <w:t xml:space="preserve">+21 July </w:t>
      </w:r>
      <w:r w:rsidR="00E60879">
        <w:rPr>
          <w:rFonts w:asciiTheme="minorHAnsi" w:hAnsiTheme="minorHAnsi"/>
          <w:szCs w:val="22"/>
        </w:rPr>
        <w:t>2017)</w:t>
      </w:r>
    </w:p>
    <w:p w14:paraId="3C5C9B90" w14:textId="77777777" w:rsidR="00241461" w:rsidRDefault="00241461" w:rsidP="00061BAE">
      <w:pPr>
        <w:rPr>
          <w:rFonts w:asciiTheme="minorHAnsi" w:hAnsiTheme="minorHAnsi"/>
          <w:szCs w:val="22"/>
        </w:rPr>
      </w:pPr>
    </w:p>
    <w:p w14:paraId="47C8C83E" w14:textId="77777777" w:rsidR="00061BAE" w:rsidRPr="00C85466" w:rsidRDefault="00061BAE" w:rsidP="00061BAE">
      <w:p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Differentiated Service Model</w:t>
      </w:r>
      <w:r w:rsidR="003E5C31" w:rsidRPr="00C85466">
        <w:rPr>
          <w:rFonts w:asciiTheme="minorHAnsi" w:hAnsiTheme="minorHAnsi"/>
          <w:szCs w:val="22"/>
        </w:rPr>
        <w:t xml:space="preserve"> Staff </w:t>
      </w:r>
      <w:r w:rsidR="00DA0A7E" w:rsidRPr="00C85466">
        <w:rPr>
          <w:rFonts w:asciiTheme="minorHAnsi" w:hAnsiTheme="minorHAnsi"/>
          <w:szCs w:val="22"/>
        </w:rPr>
        <w:t>H</w:t>
      </w:r>
      <w:r w:rsidR="003E5C31" w:rsidRPr="00C85466">
        <w:rPr>
          <w:rFonts w:asciiTheme="minorHAnsi" w:hAnsiTheme="minorHAnsi"/>
          <w:szCs w:val="22"/>
        </w:rPr>
        <w:t>andbook</w:t>
      </w:r>
    </w:p>
    <w:p w14:paraId="7CB6BFB2" w14:textId="77777777" w:rsidR="001E5AF7" w:rsidRPr="00C85466" w:rsidRDefault="001E5AF7" w:rsidP="00061BAE">
      <w:p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 xml:space="preserve">Monitoring </w:t>
      </w:r>
      <w:r w:rsidR="00807F44" w:rsidRPr="00C85466">
        <w:rPr>
          <w:rFonts w:asciiTheme="minorHAnsi" w:hAnsiTheme="minorHAnsi"/>
          <w:szCs w:val="22"/>
        </w:rPr>
        <w:t>S</w:t>
      </w:r>
      <w:r w:rsidRPr="00C85466">
        <w:rPr>
          <w:rFonts w:asciiTheme="minorHAnsi" w:hAnsiTheme="minorHAnsi"/>
          <w:szCs w:val="22"/>
        </w:rPr>
        <w:t xml:space="preserve">chedule for </w:t>
      </w:r>
      <w:r w:rsidR="00DA0A7E" w:rsidRPr="00C85466">
        <w:rPr>
          <w:rFonts w:asciiTheme="minorHAnsi" w:hAnsiTheme="minorHAnsi"/>
          <w:szCs w:val="22"/>
        </w:rPr>
        <w:t xml:space="preserve">Learner Services </w:t>
      </w:r>
      <w:r w:rsidR="003E5C31" w:rsidRPr="00C85466">
        <w:rPr>
          <w:rFonts w:asciiTheme="minorHAnsi" w:hAnsiTheme="minorHAnsi"/>
          <w:szCs w:val="22"/>
        </w:rPr>
        <w:t>T</w:t>
      </w:r>
      <w:r w:rsidRPr="00C85466">
        <w:rPr>
          <w:rFonts w:asciiTheme="minorHAnsi" w:hAnsiTheme="minorHAnsi"/>
          <w:szCs w:val="22"/>
        </w:rPr>
        <w:t xml:space="preserve">eam </w:t>
      </w:r>
      <w:r w:rsidR="003E5C31" w:rsidRPr="00C85466">
        <w:rPr>
          <w:rFonts w:asciiTheme="minorHAnsi" w:hAnsiTheme="minorHAnsi"/>
          <w:szCs w:val="22"/>
        </w:rPr>
        <w:t>L</w:t>
      </w:r>
      <w:r w:rsidRPr="00C85466">
        <w:rPr>
          <w:rFonts w:asciiTheme="minorHAnsi" w:hAnsiTheme="minorHAnsi"/>
          <w:szCs w:val="22"/>
        </w:rPr>
        <w:t>eaders</w:t>
      </w:r>
    </w:p>
    <w:p w14:paraId="09E51351" w14:textId="77777777" w:rsidR="00451222" w:rsidRPr="00C85466" w:rsidRDefault="00451222" w:rsidP="00451222">
      <w:pPr>
        <w:rPr>
          <w:rFonts w:asciiTheme="minorHAnsi" w:hAnsiTheme="minorHAnsi"/>
          <w:szCs w:val="22"/>
        </w:rPr>
      </w:pPr>
      <w:r w:rsidRPr="00C85466">
        <w:rPr>
          <w:rFonts w:asciiTheme="minorHAnsi" w:hAnsiTheme="minorHAnsi"/>
          <w:szCs w:val="22"/>
        </w:rPr>
        <w:t>Authen</w:t>
      </w:r>
      <w:r w:rsidR="00B2463E" w:rsidRPr="00C85466">
        <w:rPr>
          <w:rFonts w:asciiTheme="minorHAnsi" w:hAnsiTheme="minorHAnsi"/>
          <w:szCs w:val="22"/>
        </w:rPr>
        <w:t>t</w:t>
      </w:r>
      <w:r w:rsidRPr="00C85466">
        <w:rPr>
          <w:rFonts w:asciiTheme="minorHAnsi" w:hAnsiTheme="minorHAnsi"/>
          <w:szCs w:val="22"/>
        </w:rPr>
        <w:t xml:space="preserve">ic Learning </w:t>
      </w:r>
      <w:r w:rsidR="00DA0A7E" w:rsidRPr="00C85466">
        <w:rPr>
          <w:rFonts w:asciiTheme="minorHAnsi" w:hAnsiTheme="minorHAnsi"/>
          <w:szCs w:val="22"/>
        </w:rPr>
        <w:t>documentation including AL000</w:t>
      </w:r>
    </w:p>
    <w:p w14:paraId="3422C372" w14:textId="5BAF4C1F" w:rsidR="00A479FE" w:rsidRDefault="00B81C50" w:rsidP="0045122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Individual Learning Plans</w:t>
      </w:r>
      <w:r w:rsidR="00A479FE" w:rsidRPr="00C85466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ILPs</w:t>
      </w:r>
      <w:r w:rsidR="00A479FE" w:rsidRPr="00C85466">
        <w:rPr>
          <w:rFonts w:asciiTheme="minorHAnsi" w:hAnsiTheme="minorHAnsi"/>
          <w:szCs w:val="22"/>
        </w:rPr>
        <w:t>) – Staff Procedures</w:t>
      </w:r>
    </w:p>
    <w:p w14:paraId="34B0CF05" w14:textId="3810A09E" w:rsidR="000F6F9B" w:rsidRDefault="00982ADF" w:rsidP="0045122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Personalising Learning</w:t>
      </w:r>
      <w:r w:rsidR="000F6F9B">
        <w:rPr>
          <w:rFonts w:asciiTheme="minorHAnsi" w:hAnsiTheme="minorHAnsi"/>
          <w:szCs w:val="22"/>
        </w:rPr>
        <w:t xml:space="preserve"> Policy</w:t>
      </w:r>
    </w:p>
    <w:p w14:paraId="7E02CE27" w14:textId="77777777" w:rsidR="000F6F9B" w:rsidRDefault="000F6F9B" w:rsidP="0045122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Big Picture authentic learning advisory Policy</w:t>
      </w:r>
    </w:p>
    <w:p w14:paraId="4CAB981E" w14:textId="77777777" w:rsidR="006C33C3" w:rsidRPr="00C85466" w:rsidRDefault="006C33C3" w:rsidP="0045122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Careers Policy</w:t>
      </w:r>
    </w:p>
    <w:p w14:paraId="6DF78ABE" w14:textId="77777777" w:rsidR="00C85466" w:rsidRDefault="00C85466" w:rsidP="00021CFE">
      <w:pPr>
        <w:keepNext/>
        <w:rPr>
          <w:rFonts w:asciiTheme="minorHAnsi" w:hAnsiTheme="minorHAnsi"/>
          <w:b/>
          <w:sz w:val="24"/>
        </w:rPr>
      </w:pPr>
    </w:p>
    <w:p w14:paraId="4C927EAD" w14:textId="77777777" w:rsidR="00E60879" w:rsidRDefault="00E60879" w:rsidP="00021CFE">
      <w:pPr>
        <w:keepNext/>
        <w:rPr>
          <w:rFonts w:asciiTheme="minorHAnsi" w:hAnsiTheme="minorHAnsi"/>
          <w:b/>
          <w:sz w:val="24"/>
        </w:rPr>
      </w:pPr>
    </w:p>
    <w:p w14:paraId="2B12A32B" w14:textId="77777777" w:rsidR="00C61A11" w:rsidRDefault="00C61A11" w:rsidP="00021CFE">
      <w:pPr>
        <w:keepNext/>
        <w:rPr>
          <w:rFonts w:asciiTheme="minorHAnsi" w:hAnsiTheme="minorHAnsi"/>
          <w:b/>
          <w:sz w:val="24"/>
        </w:rPr>
      </w:pPr>
    </w:p>
    <w:p w14:paraId="050A66D1" w14:textId="77777777" w:rsidR="00C61A11" w:rsidRDefault="00C61A11" w:rsidP="00021CFE">
      <w:pPr>
        <w:keepNext/>
        <w:rPr>
          <w:rFonts w:asciiTheme="minorHAnsi" w:hAnsiTheme="minorHAnsi"/>
          <w:b/>
          <w:sz w:val="24"/>
        </w:rPr>
      </w:pPr>
    </w:p>
    <w:p w14:paraId="7B170A42" w14:textId="77777777" w:rsidR="004159D4" w:rsidRPr="00B2463E" w:rsidRDefault="004159D4" w:rsidP="00021CFE">
      <w:pPr>
        <w:keepNext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------------------------------------------------------</w:t>
      </w:r>
      <w:r w:rsidR="00B363A3">
        <w:rPr>
          <w:rFonts w:asciiTheme="minorHAnsi" w:hAnsiTheme="minorHAnsi"/>
          <w:b/>
          <w:sz w:val="24"/>
        </w:rPr>
        <w:tab/>
      </w:r>
      <w:r w:rsidR="00B363A3">
        <w:rPr>
          <w:rFonts w:asciiTheme="minorHAnsi" w:hAnsiTheme="minorHAnsi"/>
          <w:b/>
          <w:sz w:val="24"/>
        </w:rPr>
        <w:tab/>
      </w:r>
      <w:r w:rsidR="00B363A3">
        <w:rPr>
          <w:rFonts w:asciiTheme="minorHAnsi" w:hAnsiTheme="minorHAnsi"/>
          <w:b/>
          <w:sz w:val="24"/>
        </w:rPr>
        <w:tab/>
        <w:t>-----------------------------</w:t>
      </w:r>
    </w:p>
    <w:p w14:paraId="3DF177DE" w14:textId="77777777" w:rsidR="004159D4" w:rsidRPr="00B2463E" w:rsidRDefault="004159D4" w:rsidP="00021CFE">
      <w:pPr>
        <w:keepNext/>
        <w:outlineLvl w:val="0"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Approved as a governance policy</w:t>
      </w:r>
      <w:r w:rsidR="00B363A3">
        <w:rPr>
          <w:rFonts w:asciiTheme="minorHAnsi" w:hAnsiTheme="minorHAnsi"/>
          <w:b/>
          <w:sz w:val="24"/>
        </w:rPr>
        <w:tab/>
      </w:r>
      <w:r w:rsidR="00B363A3">
        <w:rPr>
          <w:rFonts w:asciiTheme="minorHAnsi" w:hAnsiTheme="minorHAnsi"/>
          <w:b/>
          <w:sz w:val="24"/>
        </w:rPr>
        <w:tab/>
      </w:r>
      <w:r w:rsidR="00B363A3">
        <w:rPr>
          <w:rFonts w:asciiTheme="minorHAnsi" w:hAnsiTheme="minorHAnsi"/>
          <w:b/>
          <w:sz w:val="24"/>
        </w:rPr>
        <w:tab/>
      </w:r>
      <w:r w:rsidR="00B363A3">
        <w:rPr>
          <w:rFonts w:asciiTheme="minorHAnsi" w:hAnsiTheme="minorHAnsi"/>
          <w:b/>
          <w:sz w:val="24"/>
        </w:rPr>
        <w:tab/>
        <w:t>Date</w:t>
      </w:r>
    </w:p>
    <w:p w14:paraId="73905D15" w14:textId="77777777" w:rsidR="00C85466" w:rsidRDefault="00C85466" w:rsidP="00021CFE">
      <w:pPr>
        <w:keepNext/>
        <w:rPr>
          <w:rFonts w:asciiTheme="minorHAnsi" w:hAnsiTheme="minorHAnsi"/>
          <w:b/>
          <w:sz w:val="24"/>
        </w:rPr>
      </w:pPr>
    </w:p>
    <w:p w14:paraId="044FDBE1" w14:textId="77777777" w:rsidR="004159D4" w:rsidRPr="00B2463E" w:rsidRDefault="00B363A3" w:rsidP="00021CFE">
      <w:pPr>
        <w:keepNext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Karen Sewell</w:t>
      </w:r>
    </w:p>
    <w:p w14:paraId="06B2F3ED" w14:textId="77777777" w:rsidR="00C85466" w:rsidRDefault="00D527FB" w:rsidP="00021CFE">
      <w:pPr>
        <w:keepNext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Chair</w:t>
      </w:r>
    </w:p>
    <w:p w14:paraId="1A446C85" w14:textId="77777777" w:rsidR="004159D4" w:rsidRDefault="004159D4" w:rsidP="00021CFE">
      <w:pPr>
        <w:keepNext/>
        <w:rPr>
          <w:rFonts w:asciiTheme="minorHAnsi" w:hAnsiTheme="minorHAnsi"/>
          <w:b/>
          <w:sz w:val="24"/>
        </w:rPr>
      </w:pPr>
      <w:r w:rsidRPr="00B2463E">
        <w:rPr>
          <w:rFonts w:asciiTheme="minorHAnsi" w:hAnsiTheme="minorHAnsi"/>
          <w:b/>
          <w:sz w:val="24"/>
        </w:rPr>
        <w:t>Board of Trustees</w:t>
      </w:r>
    </w:p>
    <w:p w14:paraId="4E03DE3E" w14:textId="77777777" w:rsidR="00C85466" w:rsidRDefault="00C85466" w:rsidP="00021CFE">
      <w:pPr>
        <w:keepNext/>
        <w:rPr>
          <w:rFonts w:asciiTheme="minorHAnsi" w:hAnsiTheme="minorHAnsi"/>
          <w:b/>
          <w:sz w:val="24"/>
        </w:rPr>
      </w:pPr>
    </w:p>
    <w:sectPr w:rsidR="00C85466" w:rsidSect="0029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D873" w14:textId="77777777" w:rsidR="000F165A" w:rsidRDefault="000F165A">
      <w:r>
        <w:separator/>
      </w:r>
    </w:p>
  </w:endnote>
  <w:endnote w:type="continuationSeparator" w:id="0">
    <w:p w14:paraId="0D01155C" w14:textId="77777777" w:rsidR="000F165A" w:rsidRDefault="000F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E697" w14:textId="77777777" w:rsidR="00CA237C" w:rsidRDefault="00CA2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AC3C" w14:textId="2FE9A3D2" w:rsidR="003E5C31" w:rsidRPr="00345D84" w:rsidRDefault="002C74B4" w:rsidP="004159D4">
    <w:pPr>
      <w:pBdr>
        <w:top w:val="single" w:sz="4" w:space="1" w:color="auto"/>
      </w:pBdr>
      <w:tabs>
        <w:tab w:val="center" w:pos="3960"/>
        <w:tab w:val="right" w:pos="8640"/>
      </w:tabs>
      <w:rPr>
        <w:rFonts w:asciiTheme="minorHAnsi" w:hAnsiTheme="minorHAnsi"/>
        <w:sz w:val="16"/>
        <w:szCs w:val="20"/>
      </w:rPr>
    </w:pPr>
    <w:r>
      <w:rPr>
        <w:rFonts w:asciiTheme="minorHAnsi" w:hAnsiTheme="minorHAnsi"/>
        <w:sz w:val="16"/>
        <w:szCs w:val="20"/>
      </w:rPr>
      <w:t>Individual Learning Plans</w:t>
    </w:r>
    <w:r w:rsidR="003E5C31" w:rsidRPr="00345D84">
      <w:rPr>
        <w:rFonts w:asciiTheme="minorHAnsi" w:hAnsiTheme="minorHAnsi"/>
        <w:sz w:val="16"/>
        <w:szCs w:val="20"/>
      </w:rPr>
      <w:tab/>
    </w:r>
    <w:r w:rsidR="00CA237C">
      <w:rPr>
        <w:rFonts w:asciiTheme="minorHAnsi" w:hAnsiTheme="minorHAnsi"/>
        <w:sz w:val="16"/>
        <w:szCs w:val="20"/>
      </w:rPr>
      <w:t xml:space="preserve">September </w:t>
    </w:r>
    <w:r>
      <w:rPr>
        <w:rFonts w:asciiTheme="minorHAnsi" w:hAnsiTheme="minorHAnsi"/>
        <w:sz w:val="16"/>
        <w:szCs w:val="20"/>
      </w:rPr>
      <w:t>2017</w:t>
    </w:r>
    <w:r w:rsidR="003E5C31" w:rsidRPr="00345D84">
      <w:rPr>
        <w:rFonts w:asciiTheme="minorHAnsi" w:hAnsiTheme="minorHAnsi"/>
        <w:sz w:val="16"/>
        <w:szCs w:val="20"/>
      </w:rPr>
      <w:tab/>
      <w:t xml:space="preserve">Page </w:t>
    </w:r>
    <w:r w:rsidR="002E584B" w:rsidRPr="00345D84">
      <w:rPr>
        <w:rFonts w:asciiTheme="minorHAnsi" w:hAnsiTheme="minorHAnsi"/>
        <w:sz w:val="16"/>
        <w:szCs w:val="20"/>
      </w:rPr>
      <w:fldChar w:fldCharType="begin"/>
    </w:r>
    <w:r w:rsidR="003E5C31" w:rsidRPr="00345D84">
      <w:rPr>
        <w:rFonts w:asciiTheme="minorHAnsi" w:hAnsiTheme="minorHAnsi"/>
        <w:sz w:val="16"/>
        <w:szCs w:val="20"/>
      </w:rPr>
      <w:instrText xml:space="preserve"> PAGE </w:instrText>
    </w:r>
    <w:r w:rsidR="002E584B" w:rsidRPr="00345D84">
      <w:rPr>
        <w:rFonts w:asciiTheme="minorHAnsi" w:hAnsiTheme="minorHAnsi"/>
        <w:sz w:val="16"/>
        <w:szCs w:val="20"/>
      </w:rPr>
      <w:fldChar w:fldCharType="separate"/>
    </w:r>
    <w:r w:rsidR="000E0975">
      <w:rPr>
        <w:rFonts w:asciiTheme="minorHAnsi" w:hAnsiTheme="minorHAnsi"/>
        <w:noProof/>
        <w:sz w:val="16"/>
        <w:szCs w:val="20"/>
      </w:rPr>
      <w:t>2</w:t>
    </w:r>
    <w:r w:rsidR="002E584B" w:rsidRPr="00345D84">
      <w:rPr>
        <w:rFonts w:asciiTheme="minorHAnsi" w:hAnsiTheme="minorHAnsi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998E" w14:textId="77777777" w:rsidR="00CA237C" w:rsidRDefault="00CA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736B" w14:textId="77777777" w:rsidR="000F165A" w:rsidRDefault="000F165A">
      <w:r>
        <w:separator/>
      </w:r>
    </w:p>
  </w:footnote>
  <w:footnote w:type="continuationSeparator" w:id="0">
    <w:p w14:paraId="4BFD7DC4" w14:textId="77777777" w:rsidR="000F165A" w:rsidRDefault="000F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D0C7" w14:textId="77777777" w:rsidR="00CA237C" w:rsidRDefault="00CA2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DB22" w14:textId="77777777" w:rsidR="003E5C31" w:rsidRPr="00345D84" w:rsidRDefault="00345D84" w:rsidP="004159D4">
    <w:pPr>
      <w:tabs>
        <w:tab w:val="right" w:pos="8640"/>
      </w:tabs>
      <w:rPr>
        <w:rFonts w:asciiTheme="minorHAnsi" w:hAnsiTheme="minorHAnsi"/>
        <w:sz w:val="20"/>
        <w:szCs w:val="16"/>
      </w:rPr>
    </w:pPr>
    <w:proofErr w:type="spellStart"/>
    <w:r>
      <w:rPr>
        <w:rFonts w:asciiTheme="minorHAnsi" w:hAnsiTheme="minorHAnsi"/>
        <w:sz w:val="20"/>
        <w:szCs w:val="16"/>
      </w:rPr>
      <w:t>Te</w:t>
    </w:r>
    <w:proofErr w:type="spellEnd"/>
    <w:r>
      <w:rPr>
        <w:rFonts w:asciiTheme="minorHAnsi" w:hAnsiTheme="minorHAnsi"/>
        <w:sz w:val="20"/>
        <w:szCs w:val="16"/>
      </w:rPr>
      <w:t xml:space="preserve"> </w:t>
    </w:r>
    <w:proofErr w:type="spellStart"/>
    <w:r>
      <w:rPr>
        <w:rFonts w:asciiTheme="minorHAnsi" w:hAnsiTheme="minorHAnsi"/>
        <w:sz w:val="20"/>
        <w:szCs w:val="16"/>
      </w:rPr>
      <w:t>Aho</w:t>
    </w:r>
    <w:proofErr w:type="spellEnd"/>
    <w:r>
      <w:rPr>
        <w:rFonts w:asciiTheme="minorHAnsi" w:hAnsiTheme="minorHAnsi"/>
        <w:sz w:val="20"/>
        <w:szCs w:val="16"/>
      </w:rPr>
      <w:t xml:space="preserve"> o </w:t>
    </w:r>
    <w:proofErr w:type="spellStart"/>
    <w:r>
      <w:rPr>
        <w:rFonts w:asciiTheme="minorHAnsi" w:hAnsiTheme="minorHAnsi"/>
        <w:sz w:val="20"/>
        <w:szCs w:val="16"/>
      </w:rPr>
      <w:t>Te</w:t>
    </w:r>
    <w:proofErr w:type="spellEnd"/>
    <w:r>
      <w:rPr>
        <w:rFonts w:asciiTheme="minorHAnsi" w:hAnsiTheme="minorHAnsi"/>
        <w:sz w:val="20"/>
        <w:szCs w:val="16"/>
      </w:rPr>
      <w:t xml:space="preserve"> Kura Pounamu</w:t>
    </w:r>
    <w:r w:rsidR="003E5C31" w:rsidRPr="00345D84">
      <w:rPr>
        <w:rFonts w:asciiTheme="minorHAnsi" w:hAnsiTheme="minorHAnsi"/>
        <w:sz w:val="20"/>
        <w:szCs w:val="16"/>
      </w:rPr>
      <w:tab/>
      <w:t>Governance Policies</w:t>
    </w:r>
  </w:p>
  <w:p w14:paraId="68E58636" w14:textId="77777777" w:rsidR="003E5C31" w:rsidRPr="00C85466" w:rsidRDefault="003E5C31" w:rsidP="004159D4">
    <w:pPr>
      <w:pBdr>
        <w:bottom w:val="single" w:sz="4" w:space="1" w:color="auto"/>
      </w:pBdr>
      <w:rPr>
        <w:rFonts w:asciiTheme="minorHAnsi" w:hAnsiTheme="minorHAnsi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CA17" w14:textId="77777777" w:rsidR="00CA237C" w:rsidRDefault="00CA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23ED"/>
    <w:multiLevelType w:val="hybridMultilevel"/>
    <w:tmpl w:val="6BC02B36"/>
    <w:lvl w:ilvl="0" w:tplc="00F62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213DB"/>
    <w:multiLevelType w:val="hybridMultilevel"/>
    <w:tmpl w:val="CA8295C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632DD"/>
    <w:multiLevelType w:val="hybridMultilevel"/>
    <w:tmpl w:val="FB7A1FE6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8FD"/>
    <w:multiLevelType w:val="hybridMultilevel"/>
    <w:tmpl w:val="CCB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17F78"/>
    <w:multiLevelType w:val="hybridMultilevel"/>
    <w:tmpl w:val="F07C4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2393"/>
    <w:multiLevelType w:val="hybridMultilevel"/>
    <w:tmpl w:val="E0FE0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D6A49"/>
    <w:multiLevelType w:val="hybridMultilevel"/>
    <w:tmpl w:val="82E4F37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7717F"/>
    <w:multiLevelType w:val="hybridMultilevel"/>
    <w:tmpl w:val="A4BA2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035E7"/>
    <w:rsid w:val="00004C0B"/>
    <w:rsid w:val="00004FC3"/>
    <w:rsid w:val="000108DE"/>
    <w:rsid w:val="00017C92"/>
    <w:rsid w:val="00021CFE"/>
    <w:rsid w:val="000306F2"/>
    <w:rsid w:val="00061BAE"/>
    <w:rsid w:val="00074745"/>
    <w:rsid w:val="00092F08"/>
    <w:rsid w:val="000A2556"/>
    <w:rsid w:val="000B490E"/>
    <w:rsid w:val="000E0975"/>
    <w:rsid w:val="000E79B1"/>
    <w:rsid w:val="000F165A"/>
    <w:rsid w:val="000F3AA0"/>
    <w:rsid w:val="000F6F9B"/>
    <w:rsid w:val="001452DD"/>
    <w:rsid w:val="001639FB"/>
    <w:rsid w:val="00171F61"/>
    <w:rsid w:val="00195D26"/>
    <w:rsid w:val="001968DE"/>
    <w:rsid w:val="001A261A"/>
    <w:rsid w:val="001E30BC"/>
    <w:rsid w:val="001E5AF7"/>
    <w:rsid w:val="001F2EBA"/>
    <w:rsid w:val="00211567"/>
    <w:rsid w:val="0021321A"/>
    <w:rsid w:val="00213D01"/>
    <w:rsid w:val="002219DB"/>
    <w:rsid w:val="00225061"/>
    <w:rsid w:val="00232058"/>
    <w:rsid w:val="00241461"/>
    <w:rsid w:val="00271FCC"/>
    <w:rsid w:val="00292CC4"/>
    <w:rsid w:val="002974F6"/>
    <w:rsid w:val="002A0BB0"/>
    <w:rsid w:val="002A2F21"/>
    <w:rsid w:val="002B4C54"/>
    <w:rsid w:val="002B781F"/>
    <w:rsid w:val="002C74B4"/>
    <w:rsid w:val="002E584B"/>
    <w:rsid w:val="00307028"/>
    <w:rsid w:val="0032392B"/>
    <w:rsid w:val="00345D84"/>
    <w:rsid w:val="00347A7F"/>
    <w:rsid w:val="00352B07"/>
    <w:rsid w:val="00356AAF"/>
    <w:rsid w:val="00382C07"/>
    <w:rsid w:val="00384B9E"/>
    <w:rsid w:val="003A515F"/>
    <w:rsid w:val="003C568E"/>
    <w:rsid w:val="003E2E41"/>
    <w:rsid w:val="003E5C31"/>
    <w:rsid w:val="00400E2A"/>
    <w:rsid w:val="00413A10"/>
    <w:rsid w:val="004159D4"/>
    <w:rsid w:val="0041674E"/>
    <w:rsid w:val="00417BCA"/>
    <w:rsid w:val="0042585C"/>
    <w:rsid w:val="00432850"/>
    <w:rsid w:val="00436276"/>
    <w:rsid w:val="00436A6C"/>
    <w:rsid w:val="00451222"/>
    <w:rsid w:val="00483CC8"/>
    <w:rsid w:val="00485E4B"/>
    <w:rsid w:val="004D6875"/>
    <w:rsid w:val="004E1C5A"/>
    <w:rsid w:val="004E7BEF"/>
    <w:rsid w:val="004F2769"/>
    <w:rsid w:val="004F55EE"/>
    <w:rsid w:val="005068F6"/>
    <w:rsid w:val="005072AD"/>
    <w:rsid w:val="00512D3F"/>
    <w:rsid w:val="0051400F"/>
    <w:rsid w:val="005171F4"/>
    <w:rsid w:val="00531B5C"/>
    <w:rsid w:val="005349DA"/>
    <w:rsid w:val="00550C82"/>
    <w:rsid w:val="005549C3"/>
    <w:rsid w:val="005636AB"/>
    <w:rsid w:val="0057577C"/>
    <w:rsid w:val="005A590C"/>
    <w:rsid w:val="005A6BA5"/>
    <w:rsid w:val="005C754F"/>
    <w:rsid w:val="006231D0"/>
    <w:rsid w:val="006302C0"/>
    <w:rsid w:val="00647DDC"/>
    <w:rsid w:val="00680E57"/>
    <w:rsid w:val="0069497D"/>
    <w:rsid w:val="006B50B8"/>
    <w:rsid w:val="006C33C3"/>
    <w:rsid w:val="006E3759"/>
    <w:rsid w:val="00743F7B"/>
    <w:rsid w:val="00762A89"/>
    <w:rsid w:val="00763289"/>
    <w:rsid w:val="00772FDE"/>
    <w:rsid w:val="00774628"/>
    <w:rsid w:val="00785867"/>
    <w:rsid w:val="00791619"/>
    <w:rsid w:val="007974C3"/>
    <w:rsid w:val="007A6BA4"/>
    <w:rsid w:val="007B2438"/>
    <w:rsid w:val="007C79AB"/>
    <w:rsid w:val="007F7D47"/>
    <w:rsid w:val="00807F44"/>
    <w:rsid w:val="008152FF"/>
    <w:rsid w:val="0082531D"/>
    <w:rsid w:val="008457A1"/>
    <w:rsid w:val="0084624B"/>
    <w:rsid w:val="00857D96"/>
    <w:rsid w:val="008A13FE"/>
    <w:rsid w:val="008A279B"/>
    <w:rsid w:val="008A3006"/>
    <w:rsid w:val="008A4EBB"/>
    <w:rsid w:val="008C71FF"/>
    <w:rsid w:val="008D1577"/>
    <w:rsid w:val="008E7B31"/>
    <w:rsid w:val="008F437B"/>
    <w:rsid w:val="00930EBE"/>
    <w:rsid w:val="009821AA"/>
    <w:rsid w:val="00982ADF"/>
    <w:rsid w:val="00985A3A"/>
    <w:rsid w:val="00997EDB"/>
    <w:rsid w:val="009B7301"/>
    <w:rsid w:val="009E0BA2"/>
    <w:rsid w:val="009E2648"/>
    <w:rsid w:val="009E7057"/>
    <w:rsid w:val="00A36BA3"/>
    <w:rsid w:val="00A479FE"/>
    <w:rsid w:val="00A516B5"/>
    <w:rsid w:val="00AA11FC"/>
    <w:rsid w:val="00AC4561"/>
    <w:rsid w:val="00AC6FB4"/>
    <w:rsid w:val="00AF6372"/>
    <w:rsid w:val="00AF6FD1"/>
    <w:rsid w:val="00B047FE"/>
    <w:rsid w:val="00B205AB"/>
    <w:rsid w:val="00B210C2"/>
    <w:rsid w:val="00B2463E"/>
    <w:rsid w:val="00B363A3"/>
    <w:rsid w:val="00B36E3E"/>
    <w:rsid w:val="00B36EBE"/>
    <w:rsid w:val="00B40474"/>
    <w:rsid w:val="00B65AC2"/>
    <w:rsid w:val="00B66E67"/>
    <w:rsid w:val="00B762B5"/>
    <w:rsid w:val="00B81C50"/>
    <w:rsid w:val="00BA10BF"/>
    <w:rsid w:val="00C32075"/>
    <w:rsid w:val="00C366A5"/>
    <w:rsid w:val="00C519B1"/>
    <w:rsid w:val="00C52A93"/>
    <w:rsid w:val="00C61A11"/>
    <w:rsid w:val="00C73CB4"/>
    <w:rsid w:val="00C85466"/>
    <w:rsid w:val="00C91D6C"/>
    <w:rsid w:val="00CA237C"/>
    <w:rsid w:val="00CA76E8"/>
    <w:rsid w:val="00CC1785"/>
    <w:rsid w:val="00CE0C8A"/>
    <w:rsid w:val="00D0529A"/>
    <w:rsid w:val="00D414BE"/>
    <w:rsid w:val="00D42489"/>
    <w:rsid w:val="00D527FB"/>
    <w:rsid w:val="00D559FA"/>
    <w:rsid w:val="00D84DD1"/>
    <w:rsid w:val="00DA0A7E"/>
    <w:rsid w:val="00DA3595"/>
    <w:rsid w:val="00DB3C2F"/>
    <w:rsid w:val="00DB7F68"/>
    <w:rsid w:val="00DE35B2"/>
    <w:rsid w:val="00E225BF"/>
    <w:rsid w:val="00E235E2"/>
    <w:rsid w:val="00E30141"/>
    <w:rsid w:val="00E3760D"/>
    <w:rsid w:val="00E459DB"/>
    <w:rsid w:val="00E53FF5"/>
    <w:rsid w:val="00E60879"/>
    <w:rsid w:val="00E76379"/>
    <w:rsid w:val="00E831B0"/>
    <w:rsid w:val="00EA509B"/>
    <w:rsid w:val="00ED3CDC"/>
    <w:rsid w:val="00ED672D"/>
    <w:rsid w:val="00F3712C"/>
    <w:rsid w:val="00F46CB5"/>
    <w:rsid w:val="00F51863"/>
    <w:rsid w:val="00F81C6A"/>
    <w:rsid w:val="00F93B15"/>
    <w:rsid w:val="00FA2064"/>
    <w:rsid w:val="00FA2D51"/>
    <w:rsid w:val="00FB3607"/>
    <w:rsid w:val="00FC2AE2"/>
    <w:rsid w:val="00FF20F9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5BD12"/>
  <w15:docId w15:val="{2BB97E72-5B57-4214-BA5B-21E59E8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D4"/>
    <w:rPr>
      <w:rFonts w:ascii="Arial Narrow" w:hAnsi="Arial Narrow"/>
      <w:sz w:val="22"/>
      <w:szCs w:val="24"/>
      <w:lang w:val="en-NZ"/>
    </w:rPr>
  </w:style>
  <w:style w:type="paragraph" w:styleId="Heading1">
    <w:name w:val="heading 1"/>
    <w:basedOn w:val="Normal"/>
    <w:next w:val="Normal"/>
    <w:qFormat/>
    <w:rsid w:val="00415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Heading1">
    <w:name w:val="BOT Heading 1"/>
    <w:basedOn w:val="Heading1"/>
    <w:link w:val="BOTHeading1Char"/>
    <w:rsid w:val="004159D4"/>
    <w:rPr>
      <w:rFonts w:ascii="Arial Narrow" w:hAnsi="Arial Narrow"/>
      <w:color w:val="008080"/>
      <w:sz w:val="36"/>
    </w:rPr>
  </w:style>
  <w:style w:type="paragraph" w:customStyle="1" w:styleId="BOTHeading2">
    <w:name w:val="BOT Heading 2"/>
    <w:basedOn w:val="BOTHeading1"/>
    <w:link w:val="BOTHeading2Char"/>
    <w:rsid w:val="004159D4"/>
    <w:pPr>
      <w:spacing w:before="60"/>
    </w:pPr>
    <w:rPr>
      <w:sz w:val="24"/>
    </w:rPr>
  </w:style>
  <w:style w:type="character" w:customStyle="1" w:styleId="BOTHeading1Char">
    <w:name w:val="BOT Heading 1 Char"/>
    <w:basedOn w:val="DefaultParagraphFont"/>
    <w:link w:val="BOTHeading1"/>
    <w:rsid w:val="004159D4"/>
    <w:rPr>
      <w:rFonts w:ascii="Arial Narrow" w:hAnsi="Arial Narrow" w:cs="Arial"/>
      <w:b/>
      <w:bCs/>
      <w:color w:val="008080"/>
      <w:kern w:val="32"/>
      <w:sz w:val="36"/>
      <w:szCs w:val="32"/>
      <w:lang w:val="en-US" w:eastAsia="en-US" w:bidi="ar-SA"/>
    </w:rPr>
  </w:style>
  <w:style w:type="character" w:customStyle="1" w:styleId="BOTHeading2Char">
    <w:name w:val="BOT Heading 2 Char"/>
    <w:basedOn w:val="BOTHeading1Char"/>
    <w:link w:val="BOTHeading2"/>
    <w:rsid w:val="004159D4"/>
    <w:rPr>
      <w:rFonts w:ascii="Arial Narrow" w:hAnsi="Arial Narrow" w:cs="Arial"/>
      <w:b/>
      <w:bCs/>
      <w:color w:val="008080"/>
      <w:kern w:val="32"/>
      <w:sz w:val="24"/>
      <w:szCs w:val="32"/>
      <w:lang w:val="en-US" w:eastAsia="en-US" w:bidi="ar-SA"/>
    </w:rPr>
  </w:style>
  <w:style w:type="paragraph" w:styleId="Header">
    <w:name w:val="header"/>
    <w:basedOn w:val="Normal"/>
    <w:rsid w:val="004159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D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C4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561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561"/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479FE"/>
    <w:rPr>
      <w:i/>
      <w:iCs/>
    </w:rPr>
  </w:style>
  <w:style w:type="paragraph" w:styleId="ListParagraph">
    <w:name w:val="List Paragraph"/>
    <w:basedOn w:val="Normal"/>
    <w:uiPriority w:val="34"/>
    <w:qFormat/>
    <w:rsid w:val="00A47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Disclosure Policy</vt:lpstr>
    </vt:vector>
  </TitlesOfParts>
  <Company>Wellington, New Zealand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Disclosure Policy</dc:title>
  <dc:subject>Other</dc:subject>
  <dc:creator>Margaret Gamlin</dc:creator>
  <cp:keywords/>
  <dc:description/>
  <cp:lastModifiedBy>Swasti.Arya</cp:lastModifiedBy>
  <cp:revision>2</cp:revision>
  <cp:lastPrinted>2008-05-20T20:52:00Z</cp:lastPrinted>
  <dcterms:created xsi:type="dcterms:W3CDTF">2018-03-04T21:08:00Z</dcterms:created>
  <dcterms:modified xsi:type="dcterms:W3CDTF">2018-03-04T21:08:00Z</dcterms:modified>
</cp:coreProperties>
</file>